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供热中心宿舍楼供暖系统改造项目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询比价文件</w:t>
      </w:r>
    </w:p>
    <w:p>
      <w:pPr>
        <w:pStyle w:val="11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3053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3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11"/>
        <w:rPr>
          <w:rFonts w:ascii="黑体" w:hAnsi="黑体" w:eastAsia="黑体" w:cs="Times New Roman"/>
          <w:sz w:val="32"/>
          <w:szCs w:val="24"/>
        </w:rPr>
      </w:pPr>
    </w:p>
    <w:p>
      <w:pPr>
        <w:pStyle w:val="11"/>
        <w:rPr>
          <w:rFonts w:ascii="黑体" w:hAnsi="黑体" w:eastAsia="黑体" w:cs="Times New Roman"/>
          <w:sz w:val="32"/>
          <w:szCs w:val="24"/>
        </w:rPr>
      </w:pPr>
    </w:p>
    <w:p>
      <w:pPr>
        <w:pStyle w:val="11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10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5日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pStyle w:val="11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供热中心宿舍楼供暖系统改造项目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供热中心宿舍楼供暖系统改造项目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3、项目施工内容：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供热中心宿舍楼供暖系统管道疏通及改造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，为交钥匙工程；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3.2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供热中心宿舍楼共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4层，总长约40m，层高约3m，1楼共有8间房间及1间公用厕所，2-3楼每层有9间房间，供暖管道由宿舍楼南侧东西向地埋敷设至供热中心西墙；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供暖管道进水及返回水总管位于宿舍楼南侧中部，供暖管道共分为南、北2路，南侧为房间供暖管道，北侧为厕所供暖管道，进水及返回水总管管道采用φ63*3.5mm镀锌钢管敷设；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南侧重新敷设进水及返回水主管道，从宿舍楼南侧中部总管处起，穿墙打眼进入宿舍楼后向敷设至东侧房间及西侧厕所内止，其中穿墙需打眼，管道敷设至每间房间内与现有暖气片及管道相连，南侧供暖管道改造完成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北侧厕所供暖管道因管道长期使用，腐蚀漏水情况较多，故厕所内原φ32mm铸铁管道及暖气阀门全部拆除（1-4楼全部宿舍楼厕所管道），更换为相同管径的PPR管道及球阀，主管从南侧总管处穿墙打眼架空敷设进入1楼中间东、西2间宿舍后继续敷设至东侧宿舍与西侧厕所内，其中穿墙需打眼，管道敷设至每间厕所内与现有暖气片及管道相连，北侧供暖管道改造完成，暖气根据腐蚀损坏情况，由招标方确认方可进行更换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3.6 工程量预计：</w:t>
      </w:r>
    </w:p>
    <w:tbl>
      <w:tblPr>
        <w:tblStyle w:val="7"/>
        <w:tblpPr w:leftFromText="180" w:rightFromText="180" w:vertAnchor="text" w:horzAnchor="page" w:tblpX="2277" w:tblpY="106"/>
        <w:tblOverlap w:val="never"/>
        <w:tblW w:w="42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618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项  目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主管道Φ63mm*3.5mm镀锌钢管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约190米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Φ32mm镀锌钢管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约35米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Φ32mmPPR管道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约340米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Φ50mmPPR管道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约50米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Φ25内丝铜球阀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约130个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水钻钻孔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套丝入户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5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3064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暖气片</w:t>
            </w:r>
          </w:p>
        </w:tc>
        <w:tc>
          <w:tcPr>
            <w:tcW w:w="1380" w:type="pct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="Times New Roman" w:hAnsiTheme="minorHAns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根据实际情况更换</w:t>
            </w:r>
          </w:p>
        </w:tc>
      </w:tr>
    </w:tbl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left="596" w:leftChars="284" w:firstLine="0" w:firstLineChars="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 w:cs="Times New Roman" w:hAnsiTheme="minorHAns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3.7 </w:t>
      </w:r>
      <w:r>
        <w:rPr>
          <w:rFonts w:hint="eastAsia" w:ascii="仿宋_GB2312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如有因招标方提出增加的施工内容，实际施工量以最终验收数量为准；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费用包含原铸铁暖气管道的拆除，管道钻孔，新暖气管道的敷设及安装所需的所有材料、运输、装卸、人工、机械、设备、调试、安全施工、保养、保险、税费、验收、检测等一切费用，费用一次性包死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本工程无预付款，施工完成并经验收合格后，付至合同金额的90%，同时开具全额增值税专用发票。</w:t>
      </w:r>
      <w:r>
        <w:rPr>
          <w:rFonts w:hint="eastAsia" w:ascii="仿宋_GB2312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正常使用6个月后付至合同金额的97%，余款3%为质保金，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6、其他要求：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施工过程中，要服从招标方管理，按招标方现场提出的质量要求进行整改；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质保期：自验收合格之日起1年。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11"/>
        <w:snapToGrid/>
        <w:spacing w:before="0" w:beforeAutospacing="0" w:after="0" w:afterAutospacing="0" w:line="36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11"/>
        <w:snapToGrid/>
        <w:spacing w:before="0" w:beforeAutospacing="0" w:after="0" w:afterAutospacing="0" w:line="36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pStyle w:val="11"/>
        <w:snapToGrid/>
        <w:spacing w:before="0" w:beforeAutospacing="0" w:after="0" w:afterAutospacing="0" w:line="360" w:lineRule="auto"/>
        <w:ind w:left="0" w:leftChars="0" w:firstLine="600" w:firstLineChars="200"/>
        <w:jc w:val="both"/>
        <w:textAlignment w:val="baseline"/>
        <w:rPr>
          <w:rFonts w:hint="default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3、施工措施必须符合安全、环保要求。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3、具有良好的商业信誉，投标方未被列入“信用中国”网站（www.creditchina.gov.cn)“失信被执行人”记录名单。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法定代表人或授权人委托书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提供“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信用中国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”的查询网页截图；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以上文件，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1、投标时间：截止至2023年10月7日24:00。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2、开标时间：2023年10月8日上午8:30。</w:t>
      </w:r>
    </w:p>
    <w:p>
      <w:p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2023年10月7日24:00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scb</w:t>
      </w:r>
      <w:r>
        <w:rPr>
          <w:rFonts w:hint="eastAsia" w:ascii="仿宋_GB2312" w:eastAsia="仿宋_GB2312"/>
          <w:sz w:val="30"/>
          <w:szCs w:val="30"/>
          <w:lang w:eastAsia="zh-CN"/>
        </w:rPr>
        <w:t>@163.com或现场递送纸质版投标文件（密封并盖章），截止时间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2023年10月7日24:00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="Times New Roman"/>
          <w:kern w:val="2"/>
          <w:sz w:val="30"/>
          <w:szCs w:val="30"/>
          <w:lang w:val="en-US" w:eastAsia="zh-CN" w:bidi="ar-SA"/>
        </w:rPr>
        <w:t>开标后公布报价并二次报价，最后综合评审后确定中标单位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10日历天</w:t>
      </w:r>
    </w:p>
    <w:p>
      <w:pPr>
        <w:snapToGrid/>
        <w:spacing w:before="0" w:beforeAutospacing="0" w:after="0" w:afterAutospacing="0" w:line="360" w:lineRule="auto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安经理      </w:t>
      </w:r>
    </w:p>
    <w:p>
      <w:pPr>
        <w:snapToGrid/>
        <w:spacing w:before="0" w:beforeAutospacing="0" w:after="0" w:afterAutospacing="0" w:line="360" w:lineRule="auto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13127274866  13583857706</w:t>
      </w:r>
    </w:p>
    <w:p>
      <w:pPr>
        <w:snapToGrid/>
        <w:spacing w:before="0" w:beforeAutospacing="0" w:after="0" w:afterAutospacing="0" w:line="360" w:lineRule="auto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高经理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</w:p>
    <w:p>
      <w:pPr>
        <w:snapToGrid/>
        <w:spacing w:before="0" w:beforeAutospacing="0" w:after="0" w:afterAutospacing="0" w:line="360" w:lineRule="auto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13563823376  13705382602  </w:t>
      </w:r>
    </w:p>
    <w:p>
      <w:pPr>
        <w:widowControl/>
        <w:snapToGrid/>
        <w:spacing w:before="0" w:beforeAutospacing="0" w:after="0" w:afterAutospacing="0" w:line="360" w:lineRule="auto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</w:t>
      </w: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ind w:firstLine="6080" w:firstLineChars="19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附表一：报价单</w:t>
      </w:r>
    </w:p>
    <w:tbl>
      <w:tblPr>
        <w:tblStyle w:val="6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502"/>
        <w:gridCol w:w="2071"/>
        <w:gridCol w:w="1118"/>
        <w:gridCol w:w="1119"/>
        <w:gridCol w:w="1050"/>
        <w:gridCol w:w="142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供热中心宿舍楼供暖系统改造项目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供热中心宿舍楼供暖系统改造项目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报价项目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主管道Φ6</w:t>
            </w: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3mm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*3.5mm</w:t>
            </w: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铁管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约190米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32mm铁管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约35米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32mm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PPR管道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约340米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Φ</w:t>
            </w: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50mm</w:t>
            </w: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PPR管道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约50米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Φ25</w:t>
            </w: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内丝铜球阀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约130个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6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水钻钻孔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50个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default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套丝入户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50套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  <w:t>8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暖气片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根据实际情况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6" w:lineRule="auto"/>
              <w:jc w:val="center"/>
              <w:textAlignment w:val="auto"/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right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                                  施工单位（盖章）：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2023年   月   日</w:t>
      </w:r>
    </w:p>
    <w:p>
      <w:pPr>
        <w:pStyle w:val="3"/>
        <w:rPr>
          <w:rFonts w:hint="eastAsia" w:ascii="仿宋_GB2312" w:hAnsi="仿宋" w:eastAsia="仿宋_GB2312"/>
          <w:b w:val="0"/>
          <w:bCs w:val="0"/>
          <w:sz w:val="24"/>
          <w:lang w:val="zh-CN"/>
        </w:rPr>
      </w:pPr>
      <w:r>
        <w:rPr>
          <w:rFonts w:hint="eastAsia" w:ascii="仿宋_GB2312" w:hAnsi="仿宋" w:eastAsia="仿宋_GB2312"/>
          <w:b w:val="0"/>
          <w:bCs w:val="0"/>
          <w:sz w:val="24"/>
          <w:lang w:val="zh-CN"/>
        </w:rPr>
        <w:t>附表二：</w:t>
      </w:r>
    </w:p>
    <w:p>
      <w:pPr>
        <w:pStyle w:val="3"/>
        <w:ind w:firstLine="3915" w:firstLineChars="1300"/>
        <w:rPr>
          <w:rFonts w:ascii="黑体" w:hAnsi="Arial" w:eastAsia="黑体"/>
          <w:sz w:val="30"/>
          <w:szCs w:val="30"/>
          <w:lang w:val="zh-CN"/>
        </w:rPr>
      </w:pPr>
      <w:r>
        <w:rPr>
          <w:rFonts w:hint="default" w:ascii="黑体" w:hAnsi="Arial" w:eastAsia="黑体"/>
          <w:b/>
          <w:bCs/>
          <w:sz w:val="30"/>
          <w:szCs w:val="30"/>
          <w:lang w:val="zh-CN"/>
        </w:rPr>
        <w:t>商</w:t>
      </w:r>
      <w:r>
        <w:rPr>
          <w:rFonts w:hint="eastAsia" w:ascii="黑体" w:hAnsi="Arial" w:eastAsia="黑体"/>
          <w:sz w:val="30"/>
          <w:szCs w:val="30"/>
          <w:lang w:val="zh-CN"/>
        </w:rPr>
        <w:t>务</w:t>
      </w:r>
      <w:r>
        <w:rPr>
          <w:rFonts w:ascii="黑体" w:hAnsi="Arial" w:eastAsia="黑体"/>
          <w:sz w:val="30"/>
          <w:szCs w:val="30"/>
          <w:lang w:val="zh-CN"/>
        </w:rPr>
        <w:t>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/>
        <w:autoSpaceDN/>
        <w:spacing w:after="0" w:line="0" w:lineRule="atLeast"/>
        <w:jc w:val="left"/>
        <w:rPr>
          <w:rFonts w:hint="eastAsia" w:ascii="仿宋_GB2312" w:hAnsi="仿宋" w:eastAsia="仿宋_GB2312"/>
          <w:sz w:val="24"/>
          <w:u w:val="single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供热中心宿舍楼供暖系统改造项目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290"/>
        <w:gridCol w:w="329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2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1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项目的商务条款</w:t>
      </w:r>
      <w:r>
        <w:rPr>
          <w:rFonts w:ascii="仿宋_GB2312" w:hAnsi="仿宋" w:eastAsia="仿宋_GB2312"/>
          <w:sz w:val="24"/>
          <w:lang w:val="zh-CN"/>
        </w:rPr>
        <w:t>、对照</w:t>
      </w:r>
      <w:r>
        <w:rPr>
          <w:rFonts w:hint="eastAsia" w:ascii="仿宋_GB2312" w:hAnsi="仿宋" w:eastAsia="仿宋_GB2312"/>
          <w:sz w:val="24"/>
          <w:lang w:val="zh-CN"/>
        </w:rPr>
        <w:t>招标</w:t>
      </w:r>
      <w:r>
        <w:rPr>
          <w:rFonts w:ascii="仿宋_GB2312" w:hAnsi="仿宋" w:eastAsia="仿宋_GB2312"/>
          <w:sz w:val="24"/>
          <w:lang w:val="zh-CN"/>
        </w:rPr>
        <w:t>文件</w:t>
      </w:r>
      <w:r>
        <w:rPr>
          <w:rFonts w:hint="eastAsia" w:ascii="仿宋_GB2312" w:hAnsi="仿宋" w:eastAsia="仿宋_GB2312"/>
          <w:sz w:val="24"/>
          <w:lang w:val="zh-CN"/>
        </w:rPr>
        <w:t>商务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</w:t>
      </w:r>
      <w:r>
        <w:rPr>
          <w:rFonts w:hint="eastAsia" w:ascii="仿宋_GB2312" w:hAnsi="仿宋" w:eastAsia="仿宋_GB2312"/>
          <w:sz w:val="24"/>
          <w:lang w:val="zh-CN"/>
        </w:rPr>
        <w:t>或“无偏离”，偏离表随投标文件一同递交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640" w:lineRule="exact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附</w:t>
      </w:r>
      <w:r>
        <w:rPr>
          <w:rFonts w:hint="eastAsia" w:ascii="仿宋_GB2312" w:hAnsi="仿宋" w:eastAsia="仿宋_GB2312"/>
          <w:sz w:val="24"/>
          <w:lang w:val="zh-CN"/>
        </w:rPr>
        <w:t>表三</w:t>
      </w:r>
      <w:r>
        <w:rPr>
          <w:rFonts w:ascii="仿宋_GB2312" w:hAnsi="仿宋" w:eastAsia="仿宋_GB2312"/>
          <w:sz w:val="24"/>
          <w:lang w:val="zh-CN"/>
        </w:rPr>
        <w:t xml:space="preserve">： </w:t>
      </w:r>
    </w:p>
    <w:p>
      <w:pPr>
        <w:autoSpaceDE w:val="0"/>
        <w:autoSpaceDN w:val="0"/>
        <w:spacing w:before="120" w:after="120" w:line="300" w:lineRule="auto"/>
        <w:jc w:val="center"/>
        <w:rPr>
          <w:rFonts w:ascii="黑体" w:hAnsi="Arial" w:eastAsia="黑体"/>
          <w:sz w:val="30"/>
          <w:szCs w:val="30"/>
          <w:lang w:val="zh-CN"/>
        </w:rPr>
      </w:pPr>
      <w:r>
        <w:rPr>
          <w:rFonts w:ascii="黑体" w:hAnsi="Arial" w:eastAsia="黑体"/>
          <w:sz w:val="30"/>
          <w:szCs w:val="30"/>
          <w:lang w:val="zh-CN"/>
        </w:rPr>
        <w:t>技术偏离表</w:t>
      </w:r>
    </w:p>
    <w:p>
      <w:pPr>
        <w:jc w:val="center"/>
        <w:rPr>
          <w:rFonts w:ascii="宋体" w:hAnsi="Arial"/>
          <w:sz w:val="28"/>
          <w:lang w:val="zh-CN"/>
        </w:rPr>
      </w:pPr>
    </w:p>
    <w:p>
      <w:pPr>
        <w:autoSpaceDE w:val="0"/>
        <w:autoSpaceDN w:val="0"/>
        <w:spacing w:after="24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项目名称：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</w:t>
      </w:r>
      <w:r>
        <w:rPr>
          <w:rFonts w:hint="eastAsia" w:ascii="仿宋_GB2312" w:hAnsi="仿宋" w:eastAsia="仿宋_GB2312"/>
          <w:sz w:val="24"/>
          <w:u w:val="single"/>
          <w:lang w:val="zh-CN"/>
        </w:rPr>
        <w:t>供热中心宿舍楼供暖系统改造项目</w:t>
      </w:r>
      <w:r>
        <w:rPr>
          <w:rFonts w:ascii="仿宋_GB2312" w:hAnsi="仿宋" w:eastAsia="仿宋_GB2312"/>
          <w:sz w:val="24"/>
          <w:u w:val="single"/>
          <w:lang w:val="zh-CN"/>
        </w:rPr>
        <w:t xml:space="preserve">        </w:t>
      </w:r>
      <w:r>
        <w:rPr>
          <w:rFonts w:ascii="仿宋_GB2312" w:hAnsi="仿宋" w:eastAsia="仿宋_GB2312"/>
          <w:sz w:val="24"/>
          <w:lang w:val="zh-CN"/>
        </w:rPr>
        <w:t xml:space="preserve">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079"/>
        <w:gridCol w:w="3079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序号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文件要求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响应文件响应情况</w:t>
            </w: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偏离情况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1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2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3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4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hint="eastAsia" w:ascii="仿宋_GB2312" w:hAnsi="仿宋" w:eastAsia="仿宋_GB2312"/>
                <w:sz w:val="24"/>
                <w:lang w:val="zh-CN"/>
              </w:rPr>
              <w:t>5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jc w:val="center"/>
              <w:rPr>
                <w:rFonts w:ascii="仿宋_GB2312" w:hAnsi="仿宋" w:eastAsia="仿宋_GB2312"/>
                <w:sz w:val="24"/>
                <w:lang w:val="zh-CN"/>
              </w:rPr>
            </w:pPr>
            <w:r>
              <w:rPr>
                <w:rFonts w:ascii="仿宋_GB2312" w:hAnsi="仿宋" w:eastAsia="仿宋_GB2312"/>
                <w:sz w:val="24"/>
                <w:lang w:val="zh-CN"/>
              </w:rPr>
              <w:t>…</w:t>
            </w:r>
          </w:p>
        </w:tc>
        <w:tc>
          <w:tcPr>
            <w:tcW w:w="30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20" w:after="120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30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spacing w:before="295" w:after="295"/>
              <w:rPr>
                <w:rFonts w:ascii="仿宋_GB2312" w:hAnsi="仿宋" w:eastAsia="仿宋_GB2312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ind w:firstLine="480" w:firstLineChars="200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注：供应商</w:t>
      </w:r>
      <w:r>
        <w:rPr>
          <w:rFonts w:hint="eastAsia" w:ascii="仿宋_GB2312" w:hAnsi="仿宋" w:eastAsia="仿宋_GB2312"/>
          <w:sz w:val="24"/>
          <w:lang w:val="zh-CN"/>
        </w:rPr>
        <w:t>可</w:t>
      </w:r>
      <w:r>
        <w:rPr>
          <w:rFonts w:ascii="仿宋_GB2312" w:hAnsi="仿宋" w:eastAsia="仿宋_GB2312"/>
          <w:sz w:val="24"/>
          <w:lang w:val="zh-CN"/>
        </w:rPr>
        <w:t>根据所报</w:t>
      </w:r>
      <w:r>
        <w:rPr>
          <w:rFonts w:hint="eastAsia" w:ascii="仿宋_GB2312" w:hAnsi="仿宋" w:eastAsia="仿宋_GB2312"/>
          <w:sz w:val="24"/>
          <w:lang w:val="zh-CN"/>
        </w:rPr>
        <w:t>项目</w:t>
      </w:r>
      <w:r>
        <w:rPr>
          <w:rFonts w:ascii="仿宋_GB2312" w:hAnsi="仿宋" w:eastAsia="仿宋_GB2312"/>
          <w:sz w:val="24"/>
          <w:lang w:val="zh-CN"/>
        </w:rPr>
        <w:t>的性能指标、对照</w:t>
      </w:r>
      <w:r>
        <w:rPr>
          <w:rFonts w:hint="eastAsia" w:ascii="仿宋_GB2312" w:hAnsi="仿宋" w:eastAsia="仿宋_GB2312"/>
          <w:sz w:val="24"/>
          <w:lang w:val="zh-CN"/>
        </w:rPr>
        <w:t>招标文件技术</w:t>
      </w:r>
      <w:r>
        <w:rPr>
          <w:rFonts w:ascii="仿宋_GB2312" w:hAnsi="仿宋" w:eastAsia="仿宋_GB2312"/>
          <w:sz w:val="24"/>
          <w:lang w:val="zh-CN"/>
        </w:rPr>
        <w:t>要求</w:t>
      </w:r>
      <w:r>
        <w:rPr>
          <w:rFonts w:hint="eastAsia" w:ascii="仿宋_GB2312" w:hAnsi="仿宋" w:eastAsia="仿宋_GB2312"/>
          <w:sz w:val="24"/>
          <w:lang w:val="zh-CN"/>
        </w:rPr>
        <w:t>，</w:t>
      </w:r>
      <w:r>
        <w:rPr>
          <w:rFonts w:ascii="仿宋_GB2312" w:hAnsi="仿宋" w:eastAsia="仿宋_GB2312"/>
          <w:sz w:val="24"/>
          <w:lang w:val="zh-CN"/>
        </w:rPr>
        <w:t>在“偏离情况”栏注明“正偏离</w:t>
      </w:r>
      <w:r>
        <w:rPr>
          <w:rFonts w:hint="eastAsia" w:ascii="仿宋_GB2312" w:hAnsi="仿宋" w:eastAsia="仿宋_GB2312"/>
          <w:sz w:val="24"/>
          <w:lang w:val="zh-CN"/>
        </w:rPr>
        <w:t>”“</w:t>
      </w:r>
      <w:r>
        <w:rPr>
          <w:rFonts w:ascii="仿宋_GB2312" w:hAnsi="仿宋" w:eastAsia="仿宋_GB2312"/>
          <w:sz w:val="24"/>
          <w:lang w:val="zh-CN"/>
        </w:rPr>
        <w:t>负偏离”或者“无偏离”</w:t>
      </w:r>
      <w:r>
        <w:rPr>
          <w:rFonts w:hint="eastAsia" w:ascii="仿宋_GB2312" w:hAnsi="仿宋" w:eastAsia="仿宋_GB2312"/>
          <w:sz w:val="24"/>
          <w:lang w:val="zh-CN"/>
        </w:rPr>
        <w:t>，偏离表随投标文件一同递交</w:t>
      </w:r>
      <w:r>
        <w:rPr>
          <w:rFonts w:ascii="仿宋_GB2312" w:hAnsi="仿宋" w:eastAsia="仿宋_GB2312"/>
          <w:sz w:val="24"/>
          <w:lang w:val="zh-CN"/>
        </w:rPr>
        <w:t>。</w:t>
      </w: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before="50" w:after="50"/>
        <w:rPr>
          <w:rFonts w:ascii="仿宋_GB2312" w:hAnsi="仿宋" w:eastAsia="仿宋_GB2312"/>
          <w:sz w:val="24"/>
          <w:lang w:val="zh-CN"/>
        </w:rPr>
      </w:pP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>供应商名称（公章）：</w:t>
      </w:r>
    </w:p>
    <w:p>
      <w:pPr>
        <w:autoSpaceDE w:val="0"/>
        <w:autoSpaceDN w:val="0"/>
        <w:spacing w:line="360" w:lineRule="auto"/>
        <w:rPr>
          <w:rFonts w:ascii="仿宋_GB2312" w:hAnsi="仿宋" w:eastAsia="仿宋_GB2312"/>
          <w:sz w:val="24"/>
          <w:lang w:val="zh-CN"/>
        </w:rPr>
      </w:pPr>
      <w:r>
        <w:rPr>
          <w:rFonts w:ascii="仿宋_GB2312" w:hAnsi="仿宋" w:eastAsia="仿宋_GB2312"/>
          <w:sz w:val="24"/>
          <w:lang w:val="zh-CN"/>
        </w:rPr>
        <w:t xml:space="preserve">法定代表人或其授权代表（签字）： </w:t>
      </w:r>
    </w:p>
    <w:p>
      <w:pPr>
        <w:autoSpaceDE w:val="0"/>
        <w:autoSpaceDN w:val="0"/>
        <w:spacing w:line="360" w:lineRule="auto"/>
        <w:rPr>
          <w:rFonts w:ascii="仿宋_GB2312" w:eastAsia="仿宋_GB2312"/>
          <w:sz w:val="24"/>
          <w:szCs w:val="24"/>
          <w:lang w:val="zh-CN"/>
        </w:rPr>
      </w:pPr>
      <w:r>
        <w:rPr>
          <w:rFonts w:ascii="仿宋_GB2312" w:eastAsia="仿宋_GB2312"/>
          <w:sz w:val="24"/>
          <w:szCs w:val="24"/>
          <w:lang w:val="zh-CN"/>
        </w:rPr>
        <w:t>日期：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>年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  </w:t>
      </w:r>
      <w:r>
        <w:rPr>
          <w:rFonts w:ascii="仿宋_GB2312" w:eastAsia="仿宋_GB2312"/>
          <w:sz w:val="24"/>
          <w:szCs w:val="24"/>
          <w:lang w:val="zh-CN"/>
        </w:rPr>
        <w:t xml:space="preserve"> 月</w:t>
      </w:r>
      <w:r>
        <w:rPr>
          <w:rFonts w:ascii="仿宋_GB2312" w:eastAsia="仿宋_GB2312"/>
          <w:sz w:val="24"/>
          <w:szCs w:val="24"/>
          <w:u w:val="single"/>
          <w:lang w:val="zh-CN"/>
        </w:rPr>
        <w:t xml:space="preserve">   </w:t>
      </w:r>
      <w:r>
        <w:rPr>
          <w:rFonts w:ascii="仿宋_GB2312" w:eastAsia="仿宋_GB2312"/>
          <w:sz w:val="24"/>
          <w:szCs w:val="24"/>
          <w:lang w:val="zh-CN"/>
        </w:rPr>
        <w:t>日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pgSz w:w="11906" w:h="16838"/>
      <w:pgMar w:top="1440" w:right="1644" w:bottom="1440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3D615BB"/>
    <w:rsid w:val="04DE65B8"/>
    <w:rsid w:val="07D71CEE"/>
    <w:rsid w:val="08070D6B"/>
    <w:rsid w:val="08445E66"/>
    <w:rsid w:val="09DA5520"/>
    <w:rsid w:val="0A6F6551"/>
    <w:rsid w:val="0D1A2A65"/>
    <w:rsid w:val="0EC030DD"/>
    <w:rsid w:val="0F091391"/>
    <w:rsid w:val="0F1861D4"/>
    <w:rsid w:val="0FE563BF"/>
    <w:rsid w:val="100A0345"/>
    <w:rsid w:val="11E36638"/>
    <w:rsid w:val="13BB58AD"/>
    <w:rsid w:val="140D24DD"/>
    <w:rsid w:val="143332F5"/>
    <w:rsid w:val="160E1EA9"/>
    <w:rsid w:val="16E23DFB"/>
    <w:rsid w:val="176D2836"/>
    <w:rsid w:val="19B82418"/>
    <w:rsid w:val="1BA17A2A"/>
    <w:rsid w:val="1C36282D"/>
    <w:rsid w:val="1C44381C"/>
    <w:rsid w:val="1D915DB7"/>
    <w:rsid w:val="1DEC2D67"/>
    <w:rsid w:val="1F085676"/>
    <w:rsid w:val="1F4542BB"/>
    <w:rsid w:val="21C6173C"/>
    <w:rsid w:val="228B098C"/>
    <w:rsid w:val="24180157"/>
    <w:rsid w:val="246B40C1"/>
    <w:rsid w:val="24B66377"/>
    <w:rsid w:val="25BF247D"/>
    <w:rsid w:val="27F73392"/>
    <w:rsid w:val="28266C62"/>
    <w:rsid w:val="2B854CEE"/>
    <w:rsid w:val="2BA0116E"/>
    <w:rsid w:val="2C813014"/>
    <w:rsid w:val="2DEB0301"/>
    <w:rsid w:val="2E957431"/>
    <w:rsid w:val="2EF00CBC"/>
    <w:rsid w:val="2FB96356"/>
    <w:rsid w:val="30D37E45"/>
    <w:rsid w:val="318F22B0"/>
    <w:rsid w:val="32657590"/>
    <w:rsid w:val="32991881"/>
    <w:rsid w:val="334E6983"/>
    <w:rsid w:val="34862330"/>
    <w:rsid w:val="357C40BD"/>
    <w:rsid w:val="36D55FE6"/>
    <w:rsid w:val="36F81E25"/>
    <w:rsid w:val="37584AFD"/>
    <w:rsid w:val="375877D0"/>
    <w:rsid w:val="37E72A62"/>
    <w:rsid w:val="3806752D"/>
    <w:rsid w:val="387B504A"/>
    <w:rsid w:val="39793197"/>
    <w:rsid w:val="397C0B38"/>
    <w:rsid w:val="39F53665"/>
    <w:rsid w:val="3BC245AF"/>
    <w:rsid w:val="3D222B40"/>
    <w:rsid w:val="3D8121F6"/>
    <w:rsid w:val="40AE5174"/>
    <w:rsid w:val="42BB3724"/>
    <w:rsid w:val="431C6069"/>
    <w:rsid w:val="43423544"/>
    <w:rsid w:val="43E5717F"/>
    <w:rsid w:val="445B7D72"/>
    <w:rsid w:val="45C10B5F"/>
    <w:rsid w:val="47013F92"/>
    <w:rsid w:val="475F1FDB"/>
    <w:rsid w:val="4995105C"/>
    <w:rsid w:val="4A6D4EB4"/>
    <w:rsid w:val="4BBE1A2C"/>
    <w:rsid w:val="4D536092"/>
    <w:rsid w:val="4DDB0D9B"/>
    <w:rsid w:val="4EBD15FA"/>
    <w:rsid w:val="4EEF2101"/>
    <w:rsid w:val="4F7C127E"/>
    <w:rsid w:val="50067498"/>
    <w:rsid w:val="50794AE2"/>
    <w:rsid w:val="50A672A6"/>
    <w:rsid w:val="51B701A5"/>
    <w:rsid w:val="553C4353"/>
    <w:rsid w:val="55EE615F"/>
    <w:rsid w:val="55F11349"/>
    <w:rsid w:val="56020701"/>
    <w:rsid w:val="59507BE2"/>
    <w:rsid w:val="599A10C9"/>
    <w:rsid w:val="5ABD4099"/>
    <w:rsid w:val="5AF0321E"/>
    <w:rsid w:val="5B266605"/>
    <w:rsid w:val="5CE54078"/>
    <w:rsid w:val="5D3D574E"/>
    <w:rsid w:val="5DBB7DAF"/>
    <w:rsid w:val="5EF45D66"/>
    <w:rsid w:val="5F9040D2"/>
    <w:rsid w:val="6061339D"/>
    <w:rsid w:val="60956DB9"/>
    <w:rsid w:val="60E916D9"/>
    <w:rsid w:val="619D030E"/>
    <w:rsid w:val="62071676"/>
    <w:rsid w:val="625051A3"/>
    <w:rsid w:val="63D602A9"/>
    <w:rsid w:val="63E51E1A"/>
    <w:rsid w:val="64C9520C"/>
    <w:rsid w:val="65CF594F"/>
    <w:rsid w:val="669929D9"/>
    <w:rsid w:val="676E33F4"/>
    <w:rsid w:val="68E24AEE"/>
    <w:rsid w:val="693A6AAD"/>
    <w:rsid w:val="6B106DB8"/>
    <w:rsid w:val="6BD60081"/>
    <w:rsid w:val="6C4B6FD9"/>
    <w:rsid w:val="6D272B23"/>
    <w:rsid w:val="6F8C790A"/>
    <w:rsid w:val="71870DF3"/>
    <w:rsid w:val="7259733B"/>
    <w:rsid w:val="72C95E21"/>
    <w:rsid w:val="748218CD"/>
    <w:rsid w:val="76332B34"/>
    <w:rsid w:val="79E838D2"/>
    <w:rsid w:val="7A067F11"/>
    <w:rsid w:val="7AA810C7"/>
    <w:rsid w:val="7D802206"/>
    <w:rsid w:val="7DC91981"/>
    <w:rsid w:val="7E3D6026"/>
    <w:rsid w:val="7E7E10FB"/>
    <w:rsid w:val="7ED93E49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1297</Words>
  <Characters>1468</Characters>
  <Lines>0</Lines>
  <Paragraphs>0</Paragraphs>
  <TotalTime>2</TotalTime>
  <ScaleCrop>false</ScaleCrop>
  <LinksUpToDate>false</LinksUpToDate>
  <CharactersWithSpaces>1707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2023-09-19T02:05:00Z</cp:lastPrinted>
  <dcterms:modified xsi:type="dcterms:W3CDTF">2023-12-14T06:26:59Z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091DDAECA722471C9350C3F94238431E</vt:lpwstr>
  </property>
</Properties>
</file>