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ascii="方正小标宋简体" w:cs="Times New Roman" w:eastAsia="方正小标宋简体" w:hAnsi="Times New Roman"/>
          <w:sz w:val="44"/>
          <w:szCs w:val="44"/>
        </w:rPr>
      </w:pPr>
      <w:r>
        <w:rPr>
          <w:rFonts w:ascii="方正小标宋简体" w:cs="Times New Roman" w:eastAsia="方正小标宋简体" w:hAnsi="Times New Roman" w:hint="eastAsia"/>
          <w:sz w:val="44"/>
          <w:szCs w:val="44"/>
        </w:rPr>
        <w:t xml:space="preserve">  </w:t>
      </w:r>
    </w:p>
    <w:p>
      <w:pPr>
        <w:pStyle w:val="style0"/>
        <w:jc w:val="center"/>
        <w:rPr>
          <w:rFonts w:ascii="方正小标宋简体" w:cs="Times New Roman" w:eastAsia="方正小标宋简体" w:hAnsi="Times New Roman"/>
          <w:sz w:val="44"/>
          <w:szCs w:val="44"/>
        </w:rPr>
      </w:pPr>
      <w:r>
        <w:rPr>
          <w:rFonts w:ascii="方正小标宋简体" w:cs="Times New Roman" w:eastAsia="方正小标宋简体" w:hAnsi="Times New Roman" w:hint="eastAsia"/>
          <w:sz w:val="44"/>
          <w:szCs w:val="44"/>
        </w:rPr>
        <w:t>山东</w:t>
      </w:r>
      <w:r>
        <w:rPr>
          <w:rFonts w:ascii="方正小标宋简体" w:cs="Times New Roman" w:eastAsia="方正小标宋简体" w:hAnsi="Times New Roman" w:hint="eastAsia"/>
          <w:sz w:val="44"/>
          <w:szCs w:val="44"/>
          <w:lang w:eastAsia="zh-CN"/>
        </w:rPr>
        <w:t>岱岳制盐</w:t>
      </w:r>
      <w:r>
        <w:rPr>
          <w:rFonts w:ascii="方正小标宋简体" w:cs="Times New Roman" w:eastAsia="方正小标宋简体" w:hAnsi="Times New Roman" w:hint="eastAsia"/>
          <w:sz w:val="44"/>
          <w:szCs w:val="44"/>
        </w:rPr>
        <w:t>有限公司</w:t>
      </w:r>
    </w:p>
    <w:p>
      <w:pPr>
        <w:pStyle w:val="style0"/>
        <w:spacing w:lineRule="atLeast" w:line="0"/>
        <w:jc w:val="center"/>
        <w:rPr>
          <w:rFonts w:ascii="方正小标宋简体" w:eastAsia="方正小标宋简体" w:hAnsi="宋体" w:hint="eastAsia"/>
          <w:sz w:val="44"/>
          <w:szCs w:val="44"/>
          <w:lang w:eastAsia="zh-CN"/>
        </w:rPr>
      </w:pPr>
      <w:r>
        <w:rPr>
          <w:rFonts w:ascii="方正小标宋简体" w:eastAsia="方正小标宋简体" w:hAnsi="宋体" w:hint="eastAsia"/>
          <w:sz w:val="44"/>
          <w:szCs w:val="44"/>
          <w:lang w:eastAsia="zh-CN"/>
        </w:rPr>
        <w:t>供热中心1#锅炉一、二次风空预器拆除更换项目</w:t>
      </w:r>
    </w:p>
    <w:p>
      <w:pPr>
        <w:pStyle w:val="style0"/>
        <w:spacing w:lineRule="atLeast" w:line="0"/>
        <w:jc w:val="center"/>
        <w:rPr>
          <w:rFonts w:ascii="方正小标宋简体" w:eastAsia="方正小标宋简体" w:hAnsi="宋体"/>
          <w:sz w:val="72"/>
          <w:szCs w:val="72"/>
        </w:rPr>
      </w:pPr>
      <w:r>
        <w:rPr>
          <w:rFonts w:ascii="方正小标宋简体" w:cs="Times New Roman" w:eastAsia="方正小标宋简体" w:hAnsi="黑体" w:hint="eastAsia"/>
          <w:sz w:val="72"/>
          <w:szCs w:val="72"/>
        </w:rPr>
        <w:t>招标文件</w:t>
      </w:r>
    </w:p>
    <w:p>
      <w:pPr>
        <w:pStyle w:val="style0"/>
        <w:jc w:val="center"/>
        <w:rPr>
          <w:rFonts w:ascii="楷体_GB2312" w:cs="Times New Roman" w:eastAsia="楷体_GB2312" w:hAnsi="Times New Roman"/>
          <w:sz w:val="32"/>
          <w:szCs w:val="32"/>
        </w:rPr>
      </w:pPr>
    </w:p>
    <w:p>
      <w:pPr>
        <w:pStyle w:val="style0"/>
        <w:spacing w:lineRule="exact" w:line="400"/>
        <w:jc w:val="center"/>
        <w:rPr>
          <w:rFonts w:ascii="Times New Roman" w:cs="Times New Roman" w:eastAsia="宋体" w:hAnsi="Times New Roman"/>
          <w:szCs w:val="24"/>
        </w:rPr>
      </w:pPr>
    </w:p>
    <w:p>
      <w:pPr>
        <w:pStyle w:val="style0"/>
        <w:spacing w:lineRule="exact" w:line="400"/>
        <w:jc w:val="center"/>
        <w:rPr>
          <w:rFonts w:ascii="Times New Roman" w:cs="Times New Roman" w:eastAsia="宋体" w:hAnsi="Times New Roman"/>
          <w:szCs w:val="24"/>
        </w:rPr>
      </w:pPr>
    </w:p>
    <w:p>
      <w:pPr>
        <w:pStyle w:val="style0"/>
        <w:spacing w:lineRule="exact" w:line="400"/>
        <w:jc w:val="center"/>
        <w:rPr>
          <w:rFonts w:ascii="Times New Roman" w:cs="Times New Roman" w:eastAsia="宋体" w:hAnsi="Times New Roman"/>
          <w:szCs w:val="24"/>
        </w:rPr>
      </w:pPr>
    </w:p>
    <w:p>
      <w:pPr>
        <w:pStyle w:val="style0"/>
        <w:spacing w:lineRule="exact" w:line="400"/>
        <w:jc w:val="center"/>
        <w:rPr>
          <w:rFonts w:ascii="Times New Roman" w:cs="Times New Roman" w:eastAsia="宋体" w:hAnsi="Times New Roman"/>
          <w:szCs w:val="24"/>
        </w:rPr>
      </w:pPr>
    </w:p>
    <w:p>
      <w:pPr>
        <w:pStyle w:val="style0"/>
        <w:spacing w:lineRule="exact" w:line="400"/>
        <w:jc w:val="center"/>
        <w:rPr>
          <w:rFonts w:ascii="黑体" w:cs="Times New Roman" w:eastAsia="黑体" w:hAnsi="黑体"/>
          <w:sz w:val="32"/>
          <w:szCs w:val="24"/>
        </w:rPr>
      </w:pPr>
    </w:p>
    <w:p>
      <w:pPr>
        <w:pStyle w:val="style0"/>
        <w:spacing w:lineRule="exact" w:line="400"/>
        <w:jc w:val="center"/>
        <w:rPr>
          <w:rFonts w:ascii="黑体" w:cs="Times New Roman" w:eastAsia="黑体" w:hAnsi="黑体" w:hint="default"/>
          <w:sz w:val="32"/>
          <w:szCs w:val="24"/>
          <w:lang w:val="en-US" w:eastAsia="zh-CN"/>
        </w:rPr>
      </w:pPr>
      <w:r>
        <w:rPr>
          <w:rFonts w:ascii="黑体" w:cs="Times New Roman" w:eastAsia="黑体" w:hAnsi="黑体" w:hint="eastAsia"/>
          <w:sz w:val="32"/>
          <w:szCs w:val="24"/>
        </w:rPr>
        <w:t>项目编号：</w:t>
      </w:r>
      <w:r>
        <w:rPr>
          <w:rFonts w:ascii="黑体" w:cs="Times New Roman" w:eastAsia="黑体" w:hAnsi="黑体" w:hint="eastAsia"/>
          <w:sz w:val="32"/>
          <w:szCs w:val="24"/>
          <w:lang w:val="en-US" w:eastAsia="zh-CN"/>
        </w:rPr>
        <w:t>SCB</w:t>
      </w:r>
      <w:r>
        <w:rPr>
          <w:rFonts w:ascii="黑体" w:cs="Times New Roman" w:eastAsia="黑体" w:hAnsi="黑体" w:hint="eastAsia"/>
          <w:sz w:val="32"/>
          <w:szCs w:val="24"/>
        </w:rPr>
        <w:t>-202</w:t>
      </w:r>
      <w:r>
        <w:rPr>
          <w:rFonts w:ascii="黑体" w:cs="Times New Roman" w:eastAsia="黑体" w:hAnsi="黑体" w:hint="eastAsia"/>
          <w:sz w:val="32"/>
          <w:szCs w:val="24"/>
          <w:lang w:val="en-US" w:eastAsia="zh-CN"/>
        </w:rPr>
        <w:t>3</w:t>
      </w:r>
      <w:r>
        <w:rPr>
          <w:rFonts w:ascii="黑体" w:cs="Times New Roman" w:eastAsia="黑体" w:hAnsi="黑体" w:hint="eastAsia"/>
          <w:color w:val="auto"/>
          <w:sz w:val="32"/>
          <w:szCs w:val="24"/>
          <w:lang w:val="en-US" w:eastAsia="zh-CN"/>
        </w:rPr>
        <w:t>0</w:t>
      </w:r>
      <w:r>
        <w:rPr>
          <w:rFonts w:ascii="黑体" w:cs="Times New Roman" w:eastAsia="黑体" w:hAnsi="黑体" w:hint="eastAsia"/>
          <w:color w:val="auto"/>
          <w:sz w:val="32"/>
          <w:szCs w:val="24"/>
          <w:lang w:val="en-US" w:eastAsia="zh-CN"/>
        </w:rPr>
        <w:t>49</w:t>
      </w:r>
    </w:p>
    <w:p>
      <w:pPr>
        <w:pStyle w:val="style0"/>
        <w:spacing w:lineRule="exact" w:line="400"/>
        <w:jc w:val="center"/>
        <w:rPr>
          <w:rFonts w:ascii="黑体" w:cs="Times New Roman" w:eastAsia="黑体" w:hAnsi="黑体"/>
          <w:sz w:val="32"/>
          <w:szCs w:val="24"/>
        </w:rPr>
      </w:pPr>
    </w:p>
    <w:p>
      <w:pPr>
        <w:pStyle w:val="style0"/>
        <w:spacing w:lineRule="exact" w:line="400"/>
        <w:jc w:val="center"/>
        <w:rPr>
          <w:rFonts w:ascii="黑体" w:cs="Times New Roman" w:eastAsia="黑体" w:hAnsi="黑体"/>
          <w:sz w:val="32"/>
          <w:szCs w:val="24"/>
        </w:rPr>
      </w:pPr>
    </w:p>
    <w:p>
      <w:pPr>
        <w:pStyle w:val="style3"/>
        <w:rPr>
          <w:rFonts w:ascii="黑体" w:cs="Times New Roman" w:eastAsia="黑体" w:hAnsi="黑体"/>
          <w:sz w:val="32"/>
          <w:szCs w:val="24"/>
        </w:rPr>
      </w:pPr>
    </w:p>
    <w:p>
      <w:pPr>
        <w:pStyle w:val="style0"/>
        <w:rPr/>
      </w:pPr>
    </w:p>
    <w:p>
      <w:pPr>
        <w:pStyle w:val="style0"/>
        <w:spacing w:lineRule="exact" w:line="400"/>
        <w:jc w:val="center"/>
        <w:rPr>
          <w:rFonts w:ascii="黑体" w:cs="Times New Roman" w:eastAsia="黑体" w:hAnsi="黑体"/>
          <w:sz w:val="32"/>
          <w:szCs w:val="24"/>
        </w:rPr>
      </w:pPr>
    </w:p>
    <w:p>
      <w:pPr>
        <w:pStyle w:val="style0"/>
        <w:spacing w:lineRule="exact" w:line="400"/>
        <w:jc w:val="center"/>
        <w:rPr>
          <w:rFonts w:ascii="黑体" w:cs="Times New Roman" w:eastAsia="黑体" w:hAnsi="黑体"/>
          <w:sz w:val="32"/>
          <w:szCs w:val="24"/>
        </w:rPr>
      </w:pPr>
    </w:p>
    <w:p>
      <w:pPr>
        <w:pStyle w:val="style0"/>
        <w:spacing w:lineRule="exact" w:line="400"/>
        <w:jc w:val="center"/>
        <w:rPr>
          <w:rFonts w:ascii="黑体" w:cs="Times New Roman" w:eastAsia="黑体" w:hAnsi="黑体"/>
          <w:sz w:val="32"/>
          <w:szCs w:val="24"/>
        </w:rPr>
      </w:pPr>
    </w:p>
    <w:p>
      <w:pPr>
        <w:pStyle w:val="style0"/>
        <w:spacing w:lineRule="exact" w:line="400"/>
        <w:jc w:val="center"/>
        <w:rPr>
          <w:rFonts w:ascii="黑体" w:cs="Times New Roman" w:eastAsia="黑体" w:hAnsi="黑体"/>
          <w:sz w:val="32"/>
          <w:szCs w:val="24"/>
        </w:rPr>
      </w:pPr>
    </w:p>
    <w:p>
      <w:pPr>
        <w:pStyle w:val="style0"/>
        <w:jc w:val="center"/>
        <w:rPr>
          <w:rFonts w:ascii="黑体" w:cs="Times New Roman" w:eastAsia="黑体" w:hAnsi="黑体"/>
          <w:sz w:val="32"/>
          <w:szCs w:val="24"/>
        </w:rPr>
      </w:pPr>
      <w:r>
        <w:rPr>
          <w:rFonts w:ascii="黑体" w:cs="Times New Roman" w:eastAsia="黑体" w:hAnsi="黑体" w:hint="eastAsia"/>
          <w:sz w:val="32"/>
          <w:szCs w:val="24"/>
        </w:rPr>
        <w:t>山东</w:t>
      </w:r>
      <w:r>
        <w:rPr>
          <w:rFonts w:ascii="黑体" w:cs="Times New Roman" w:eastAsia="黑体" w:hAnsi="黑体" w:hint="eastAsia"/>
          <w:sz w:val="32"/>
          <w:szCs w:val="24"/>
          <w:lang w:eastAsia="zh-CN"/>
        </w:rPr>
        <w:t>岱岳制盐</w:t>
      </w:r>
      <w:r>
        <w:rPr>
          <w:rFonts w:ascii="黑体" w:cs="Times New Roman" w:eastAsia="黑体" w:hAnsi="黑体" w:hint="eastAsia"/>
          <w:sz w:val="32"/>
          <w:szCs w:val="24"/>
        </w:rPr>
        <w:t>有限公司</w:t>
      </w:r>
    </w:p>
    <w:p>
      <w:pPr>
        <w:pStyle w:val="style0"/>
        <w:jc w:val="center"/>
        <w:rPr>
          <w:rFonts w:ascii="方正小标宋简体" w:cs="Times New Roman" w:eastAsia="方正小标宋简体" w:hAnsi="宋体" w:hint="eastAsia"/>
          <w:color w:val="auto"/>
          <w:sz w:val="44"/>
          <w:szCs w:val="44"/>
        </w:rPr>
      </w:pPr>
      <w:r>
        <w:rPr>
          <w:rFonts w:ascii="黑体" w:cs="Times New Roman" w:eastAsia="黑体" w:hAnsi="黑体" w:hint="eastAsia"/>
          <w:color w:val="auto"/>
          <w:sz w:val="32"/>
          <w:szCs w:val="24"/>
        </w:rPr>
        <w:t>202</w:t>
      </w:r>
      <w:r>
        <w:rPr>
          <w:rFonts w:ascii="黑体" w:cs="Times New Roman" w:eastAsia="黑体" w:hAnsi="黑体" w:hint="eastAsia"/>
          <w:color w:val="auto"/>
          <w:sz w:val="32"/>
          <w:szCs w:val="24"/>
          <w:lang w:val="en-US" w:eastAsia="zh-CN"/>
        </w:rPr>
        <w:t>3</w:t>
      </w:r>
      <w:r>
        <w:rPr>
          <w:rFonts w:ascii="黑体" w:cs="Times New Roman" w:eastAsia="黑体" w:hAnsi="黑体" w:hint="eastAsia"/>
          <w:color w:val="auto"/>
          <w:sz w:val="32"/>
          <w:szCs w:val="24"/>
        </w:rPr>
        <w:t>年</w:t>
      </w:r>
      <w:r>
        <w:rPr>
          <w:rFonts w:ascii="黑体" w:cs="Times New Roman" w:eastAsia="黑体" w:hAnsi="黑体" w:hint="eastAsia"/>
          <w:color w:val="auto"/>
          <w:sz w:val="32"/>
          <w:szCs w:val="24"/>
          <w:lang w:val="en-US" w:eastAsia="zh-CN"/>
        </w:rPr>
        <w:t>9</w:t>
      </w:r>
      <w:r>
        <w:rPr>
          <w:rFonts w:ascii="黑体" w:cs="Times New Roman" w:eastAsia="黑体" w:hAnsi="黑体" w:hint="eastAsia"/>
          <w:color w:val="auto"/>
          <w:sz w:val="32"/>
          <w:szCs w:val="24"/>
        </w:rPr>
        <w:t>月</w:t>
      </w:r>
      <w:r>
        <w:rPr>
          <w:rFonts w:ascii="黑体" w:cs="Times New Roman" w:eastAsia="黑体" w:hAnsi="黑体" w:hint="eastAsia"/>
          <w:color w:val="auto"/>
          <w:sz w:val="32"/>
          <w:szCs w:val="24"/>
          <w:lang w:val="en-US" w:eastAsia="zh-CN"/>
        </w:rPr>
        <w:t>1</w:t>
      </w:r>
      <w:r>
        <w:rPr>
          <w:rFonts w:ascii="黑体" w:cs="Times New Roman" w:eastAsia="黑体" w:hAnsi="黑体" w:hint="default"/>
          <w:color w:val="auto"/>
          <w:sz w:val="32"/>
          <w:szCs w:val="24"/>
          <w:lang w:val="en-US" w:eastAsia="zh-CN"/>
        </w:rPr>
        <w:t>6</w:t>
      </w:r>
      <w:r>
        <w:rPr>
          <w:rFonts w:ascii="黑体" w:cs="Times New Roman" w:eastAsia="黑体" w:hAnsi="黑体" w:hint="eastAsia"/>
          <w:color w:val="auto"/>
          <w:sz w:val="32"/>
          <w:szCs w:val="24"/>
          <w:lang w:val="en-US" w:eastAsia="zh-CN"/>
        </w:rPr>
        <w:t>日</w:t>
      </w:r>
    </w:p>
    <w:p>
      <w:pPr>
        <w:pStyle w:val="style0"/>
        <w:jc w:val="both"/>
        <w:rPr>
          <w:rFonts w:ascii="方正小标宋简体" w:cs="Times New Roman" w:eastAsia="方正小标宋简体" w:hAnsi="宋体" w:hint="eastAsia"/>
          <w:sz w:val="44"/>
          <w:szCs w:val="44"/>
        </w:rPr>
      </w:pPr>
    </w:p>
    <w:p>
      <w:pPr>
        <w:pStyle w:val="style0"/>
        <w:jc w:val="center"/>
        <w:rPr>
          <w:rFonts w:ascii="方正小标宋简体" w:cs="Times New Roman" w:eastAsia="方正小标宋简体" w:hAnsi="宋体" w:hint="eastAsia"/>
          <w:sz w:val="44"/>
          <w:szCs w:val="44"/>
        </w:rPr>
      </w:pPr>
    </w:p>
    <w:p>
      <w:pPr>
        <w:pStyle w:val="style0"/>
        <w:jc w:val="center"/>
        <w:rPr>
          <w:rFonts w:ascii="方正小标宋简体" w:cs="Times New Roman" w:eastAsia="方正小标宋简体" w:hAnsi="宋体" w:hint="eastAsia"/>
          <w:sz w:val="44"/>
          <w:szCs w:val="44"/>
        </w:rPr>
      </w:pPr>
    </w:p>
    <w:p>
      <w:pPr>
        <w:pStyle w:val="style0"/>
        <w:jc w:val="center"/>
        <w:rPr>
          <w:rFonts w:ascii="方正小标宋简体" w:cs="Times New Roman" w:eastAsia="方正小标宋简体" w:hAnsi="宋体"/>
          <w:sz w:val="44"/>
          <w:szCs w:val="44"/>
        </w:rPr>
      </w:pPr>
      <w:r>
        <w:rPr>
          <w:rFonts w:ascii="方正小标宋简体" w:cs="Times New Roman" w:eastAsia="方正小标宋简体" w:hAnsi="宋体" w:hint="eastAsia"/>
          <w:sz w:val="44"/>
          <w:szCs w:val="44"/>
        </w:rPr>
        <w:t>第一章 招标公告</w:t>
      </w:r>
    </w:p>
    <w:p>
      <w:pPr>
        <w:pStyle w:val="style0"/>
        <w:ind w:firstLine="640" w:firstLineChars="200"/>
        <w:rPr>
          <w:rFonts w:ascii="黑体" w:cs="Times New Roman" w:eastAsia="黑体" w:hAnsi="黑体"/>
          <w:sz w:val="32"/>
          <w:szCs w:val="32"/>
        </w:rPr>
      </w:pPr>
      <w:r>
        <w:rPr>
          <w:rFonts w:ascii="黑体" w:cs="Times New Roman" w:eastAsia="黑体" w:hAnsi="黑体" w:hint="eastAsia"/>
          <w:sz w:val="32"/>
          <w:szCs w:val="32"/>
        </w:rPr>
        <w:t>一、招标条件</w:t>
      </w:r>
    </w:p>
    <w:p>
      <w:pPr>
        <w:pStyle w:val="style0"/>
        <w:ind w:firstLine="640" w:firstLineChars="200"/>
        <w:rPr>
          <w:rFonts w:ascii="仿宋_GB2312" w:cs="Times New Roman" w:eastAsia="仿宋_GB2312" w:hAnsi="宋体"/>
          <w:sz w:val="32"/>
          <w:szCs w:val="32"/>
        </w:rPr>
      </w:pPr>
      <w:r>
        <w:rPr>
          <w:rFonts w:ascii="仿宋_GB2312" w:cs="Times New Roman" w:eastAsia="仿宋_GB2312" w:hAnsi="宋体" w:hint="eastAsia"/>
          <w:sz w:val="32"/>
          <w:szCs w:val="32"/>
          <w:lang w:eastAsia="zh-CN"/>
        </w:rPr>
        <w:t>供热中心1#锅炉一、二次风空预器拆除更换项目</w:t>
      </w:r>
      <w:r>
        <w:rPr>
          <w:rFonts w:ascii="仿宋_GB2312" w:cs="Times New Roman" w:eastAsia="仿宋_GB2312" w:hAnsi="宋体" w:hint="eastAsia"/>
          <w:sz w:val="32"/>
          <w:szCs w:val="32"/>
        </w:rPr>
        <w:t>，招标单位为山东</w:t>
      </w:r>
      <w:r>
        <w:rPr>
          <w:rFonts w:ascii="仿宋_GB2312" w:cs="Times New Roman" w:eastAsia="仿宋_GB2312" w:hAnsi="宋体" w:hint="eastAsia"/>
          <w:sz w:val="32"/>
          <w:szCs w:val="32"/>
          <w:lang w:eastAsia="zh-CN"/>
        </w:rPr>
        <w:t>岱岳制盐</w:t>
      </w:r>
      <w:r>
        <w:rPr>
          <w:rFonts w:ascii="仿宋_GB2312" w:cs="Times New Roman" w:eastAsia="仿宋_GB2312" w:hAnsi="宋体" w:hint="eastAsia"/>
          <w:sz w:val="32"/>
          <w:szCs w:val="32"/>
        </w:rPr>
        <w:t>有限公司，该项目已具备条件，现对该项目</w:t>
      </w:r>
      <w:r>
        <w:rPr>
          <w:rFonts w:ascii="仿宋_GB2312" w:cs="Times New Roman" w:eastAsia="仿宋_GB2312" w:hAnsi="宋体" w:hint="eastAsia"/>
          <w:sz w:val="32"/>
          <w:szCs w:val="32"/>
          <w:lang w:eastAsia="zh-CN"/>
        </w:rPr>
        <w:t>维修施工</w:t>
      </w:r>
      <w:r>
        <w:rPr>
          <w:rFonts w:ascii="仿宋_GB2312" w:cs="Times New Roman" w:eastAsia="仿宋_GB2312" w:hAnsi="宋体" w:hint="eastAsia"/>
          <w:sz w:val="32"/>
          <w:szCs w:val="32"/>
        </w:rPr>
        <w:t>进行</w:t>
      </w:r>
      <w:r>
        <w:rPr>
          <w:rFonts w:ascii="仿宋_GB2312" w:cs="Times New Roman" w:eastAsia="仿宋_GB2312" w:hAnsi="宋体" w:hint="eastAsia"/>
          <w:sz w:val="32"/>
          <w:szCs w:val="32"/>
          <w:lang w:eastAsia="zh-CN"/>
        </w:rPr>
        <w:t>询比价招标</w:t>
      </w:r>
      <w:r>
        <w:rPr>
          <w:rFonts w:ascii="仿宋_GB2312" w:cs="Times New Roman" w:eastAsia="仿宋_GB2312" w:hAnsi="宋体" w:hint="eastAsia"/>
          <w:sz w:val="32"/>
          <w:szCs w:val="32"/>
        </w:rPr>
        <w:t>。</w:t>
      </w:r>
    </w:p>
    <w:p>
      <w:pPr>
        <w:pStyle w:val="style0"/>
        <w:ind w:firstLine="640" w:firstLineChars="200"/>
        <w:rPr>
          <w:rFonts w:ascii="黑体" w:cs="Times New Roman" w:eastAsia="黑体" w:hAnsi="黑体"/>
          <w:sz w:val="32"/>
          <w:szCs w:val="32"/>
        </w:rPr>
      </w:pPr>
      <w:r>
        <w:rPr>
          <w:rFonts w:ascii="黑体" w:cs="Times New Roman" w:eastAsia="黑体" w:hAnsi="黑体" w:hint="eastAsia"/>
          <w:sz w:val="32"/>
          <w:szCs w:val="32"/>
        </w:rPr>
        <w:t>二、项目概况与招标范围</w:t>
      </w:r>
    </w:p>
    <w:p>
      <w:pPr>
        <w:pStyle w:val="style0"/>
        <w:ind w:firstLine="640" w:firstLineChars="200"/>
        <w:rPr>
          <w:rFonts w:ascii="仿宋_GB2312" w:cs="Times New Roman" w:eastAsia="仿宋_GB2312" w:hAnsi="宋体" w:hint="eastAsia"/>
          <w:sz w:val="32"/>
          <w:szCs w:val="32"/>
          <w:lang w:eastAsia="zh-CN"/>
        </w:rPr>
      </w:pPr>
      <w:r>
        <w:rPr>
          <w:rFonts w:ascii="仿宋_GB2312" w:cs="Times New Roman" w:eastAsia="仿宋_GB2312" w:hAnsi="宋体" w:hint="eastAsia"/>
          <w:sz w:val="32"/>
          <w:szCs w:val="32"/>
          <w:lang w:val="en-US" w:eastAsia="zh-CN"/>
        </w:rPr>
        <w:t>1、</w:t>
      </w:r>
      <w:r>
        <w:rPr>
          <w:rFonts w:ascii="仿宋_GB2312" w:cs="Times New Roman" w:eastAsia="仿宋_GB2312" w:hAnsi="宋体" w:hint="eastAsia"/>
          <w:sz w:val="32"/>
          <w:szCs w:val="32"/>
          <w:lang w:eastAsia="zh-CN"/>
        </w:rPr>
        <w:t>项目名称：山东岱岳制盐有限公司</w:t>
      </w:r>
      <w:r>
        <w:rPr>
          <w:rFonts w:ascii="仿宋_GB2312" w:cs="Times New Roman" w:eastAsia="仿宋_GB2312" w:hAnsi="宋体" w:hint="eastAsia"/>
          <w:sz w:val="32"/>
          <w:szCs w:val="32"/>
          <w:lang w:eastAsia="zh-CN"/>
        </w:rPr>
        <w:t>供热中心1#锅炉一、二次风空预器拆除更换项目</w:t>
      </w:r>
      <w:r>
        <w:rPr>
          <w:rFonts w:ascii="仿宋_GB2312" w:cs="Times New Roman" w:eastAsia="仿宋_GB2312" w:hAnsi="宋体" w:hint="eastAsia"/>
          <w:sz w:val="32"/>
          <w:szCs w:val="32"/>
          <w:lang w:val="en-US" w:eastAsia="zh-CN"/>
        </w:rPr>
        <w:t>。</w:t>
      </w:r>
    </w:p>
    <w:p>
      <w:pPr>
        <w:pStyle w:val="style0"/>
        <w:ind w:firstLine="640" w:firstLineChars="200"/>
        <w:rPr>
          <w:rFonts w:ascii="仿宋_GB2312" w:cs="Times New Roman" w:eastAsia="仿宋_GB2312" w:hAnsi="宋体" w:hint="eastAsia"/>
          <w:sz w:val="32"/>
          <w:szCs w:val="32"/>
          <w:lang w:eastAsia="zh-CN"/>
        </w:rPr>
      </w:pPr>
      <w:r>
        <w:rPr>
          <w:rFonts w:ascii="仿宋_GB2312" w:cs="Times New Roman" w:eastAsia="仿宋_GB2312" w:hAnsi="宋体" w:hint="eastAsia"/>
          <w:sz w:val="32"/>
          <w:szCs w:val="32"/>
          <w:lang w:eastAsia="zh-CN"/>
        </w:rPr>
        <w:t>2、项目地点：山东岱岳制盐有限公司供热中心。</w:t>
      </w:r>
    </w:p>
    <w:p>
      <w:pPr>
        <w:pStyle w:val="style0"/>
        <w:ind w:firstLine="640" w:firstLineChars="200"/>
        <w:rPr>
          <w:rFonts w:ascii="仿宋_GB2312" w:cs="Times New Roman" w:eastAsia="仿宋_GB2312" w:hAnsi="宋体" w:hint="eastAsia"/>
          <w:sz w:val="32"/>
          <w:szCs w:val="32"/>
          <w:lang w:eastAsia="zh-CN"/>
        </w:rPr>
      </w:pPr>
      <w:r>
        <w:rPr>
          <w:rFonts w:ascii="仿宋_GB2312" w:cs="Times New Roman" w:eastAsia="仿宋_GB2312" w:hAnsi="宋体" w:hint="eastAsia"/>
          <w:sz w:val="32"/>
          <w:szCs w:val="32"/>
          <w:lang w:val="en-US" w:eastAsia="zh-CN"/>
        </w:rPr>
        <w:t>3、</w:t>
      </w:r>
      <w:r>
        <w:rPr>
          <w:rFonts w:ascii="仿宋_GB2312" w:cs="Times New Roman" w:eastAsia="仿宋_GB2312" w:hAnsi="宋体" w:hint="eastAsia"/>
          <w:sz w:val="32"/>
          <w:szCs w:val="32"/>
          <w:lang w:eastAsia="zh-CN"/>
        </w:rPr>
        <w:t>项目施工内容：</w:t>
      </w:r>
    </w:p>
    <w:p>
      <w:pPr>
        <w:pStyle w:val="style0"/>
        <w:snapToGrid/>
        <w:spacing w:before="0" w:beforeAutospacing="false" w:after="0" w:afterAutospacing="false" w:lineRule="auto" w:line="240"/>
        <w:ind w:firstLine="640" w:firstLineChars="200"/>
        <w:jc w:val="left"/>
        <w:textAlignment w:val="auto"/>
        <w:rPr>
          <w:rFonts w:ascii="仿宋_GB2312" w:cs="Times New Roman" w:eastAsia="仿宋_GB2312" w:hAnsi="宋体" w:hint="eastAsia"/>
          <w:b w:val="false"/>
          <w:i w:val="false"/>
          <w:caps w:val="false"/>
          <w:spacing w:val="0"/>
          <w:w w:val="100"/>
          <w:sz w:val="32"/>
          <w:szCs w:val="32"/>
          <w:lang w:val="en-US" w:eastAsia="zh-CN"/>
        </w:rPr>
      </w:pPr>
      <w:r>
        <w:rPr>
          <w:rFonts w:ascii="仿宋_GB2312" w:cs="Times New Roman" w:eastAsia="仿宋_GB2312" w:hAnsi="宋体" w:hint="eastAsia"/>
          <w:b w:val="false"/>
          <w:i w:val="false"/>
          <w:caps w:val="false"/>
          <w:spacing w:val="0"/>
          <w:w w:val="100"/>
          <w:sz w:val="32"/>
          <w:szCs w:val="32"/>
          <w:lang w:val="en-US" w:eastAsia="zh-CN"/>
        </w:rPr>
        <w:t>3.1 供热中心1#锅炉</w:t>
      </w:r>
      <w:r>
        <w:rPr>
          <w:rFonts w:ascii="仿宋_GB2312" w:cs="Times New Roman" w:eastAsia="仿宋_GB2312" w:hAnsi="宋体" w:hint="eastAsia"/>
          <w:b w:val="false"/>
          <w:i w:val="false"/>
          <w:caps w:val="false"/>
          <w:spacing w:val="0"/>
          <w:w w:val="100"/>
          <w:sz w:val="32"/>
          <w:szCs w:val="32"/>
          <w:lang w:val="en-US" w:eastAsia="zh-CN"/>
        </w:rPr>
        <w:t>一、二次风空预器拆除更换</w:t>
      </w:r>
      <w:r>
        <w:rPr>
          <w:rFonts w:ascii="仿宋_GB2312" w:cs="Times New Roman" w:eastAsia="仿宋_GB2312" w:hAnsi="宋体" w:hint="eastAsia"/>
          <w:b w:val="false"/>
          <w:i w:val="false"/>
          <w:caps w:val="false"/>
          <w:spacing w:val="0"/>
          <w:w w:val="100"/>
          <w:sz w:val="32"/>
          <w:szCs w:val="32"/>
          <w:lang w:val="en-US" w:eastAsia="zh-CN"/>
        </w:rPr>
        <w:t>，包含</w:t>
      </w:r>
      <w:r>
        <w:rPr>
          <w:rFonts w:ascii="仿宋_GB2312" w:cs="Times New Roman" w:eastAsia="仿宋_GB2312" w:hAnsi="宋体" w:hint="eastAsia"/>
          <w:b w:val="false"/>
          <w:i w:val="false"/>
          <w:caps w:val="false"/>
          <w:spacing w:val="0"/>
          <w:w w:val="100"/>
          <w:sz w:val="32"/>
          <w:szCs w:val="32"/>
          <w:lang w:val="en-US" w:eastAsia="zh-CN"/>
        </w:rPr>
        <w:t>原</w:t>
      </w:r>
      <w:r>
        <w:rPr>
          <w:rFonts w:ascii="仿宋_GB2312" w:cs="Times New Roman" w:eastAsia="仿宋_GB2312" w:hAnsi="宋体" w:hint="eastAsia"/>
          <w:b w:val="false"/>
          <w:i w:val="false"/>
          <w:caps w:val="false"/>
          <w:spacing w:val="0"/>
          <w:w w:val="100"/>
          <w:sz w:val="32"/>
          <w:szCs w:val="32"/>
          <w:lang w:val="en-US" w:eastAsia="zh-CN"/>
        </w:rPr>
        <w:t>空预器</w:t>
      </w:r>
      <w:r>
        <w:rPr>
          <w:rFonts w:ascii="仿宋_GB2312" w:cs="Times New Roman" w:eastAsia="仿宋_GB2312" w:hAnsi="宋体" w:hint="eastAsia"/>
          <w:b w:val="false"/>
          <w:i w:val="false"/>
          <w:caps w:val="false"/>
          <w:spacing w:val="0"/>
          <w:w w:val="100"/>
          <w:sz w:val="32"/>
          <w:szCs w:val="32"/>
          <w:lang w:val="en-US" w:eastAsia="zh-CN"/>
        </w:rPr>
        <w:t>的</w:t>
      </w:r>
      <w:r>
        <w:rPr>
          <w:rFonts w:ascii="仿宋_GB2312" w:cs="Times New Roman" w:eastAsia="仿宋_GB2312" w:hAnsi="宋体" w:hint="eastAsia"/>
          <w:b w:val="false"/>
          <w:i w:val="false"/>
          <w:caps w:val="false"/>
          <w:spacing w:val="0"/>
          <w:w w:val="100"/>
          <w:sz w:val="32"/>
          <w:szCs w:val="32"/>
          <w:lang w:val="en-US" w:eastAsia="zh-CN"/>
        </w:rPr>
        <w:t>拆除、转运，新空预器的</w:t>
      </w:r>
      <w:r>
        <w:rPr>
          <w:rFonts w:ascii="仿宋_GB2312" w:cs="Times New Roman" w:eastAsia="仿宋_GB2312" w:hAnsi="宋体" w:hint="eastAsia"/>
          <w:b w:val="false"/>
          <w:i w:val="false"/>
          <w:caps w:val="false"/>
          <w:spacing w:val="0"/>
          <w:w w:val="100"/>
          <w:sz w:val="32"/>
          <w:szCs w:val="32"/>
          <w:lang w:val="en-US" w:eastAsia="zh-CN"/>
        </w:rPr>
        <w:t>设计、</w:t>
      </w:r>
      <w:r>
        <w:rPr>
          <w:rFonts w:ascii="仿宋_GB2312" w:cs="Times New Roman" w:eastAsia="仿宋_GB2312" w:hAnsi="宋体" w:hint="eastAsia"/>
          <w:b w:val="false"/>
          <w:i w:val="false"/>
          <w:caps w:val="false"/>
          <w:spacing w:val="0"/>
          <w:w w:val="100"/>
          <w:sz w:val="32"/>
          <w:szCs w:val="32"/>
          <w:lang w:val="en-US" w:eastAsia="zh-CN"/>
        </w:rPr>
        <w:t>制造及</w:t>
      </w:r>
      <w:r>
        <w:rPr>
          <w:rFonts w:ascii="仿宋_GB2312" w:cs="Times New Roman" w:eastAsia="仿宋_GB2312" w:hAnsi="宋体" w:hint="eastAsia"/>
          <w:b w:val="false"/>
          <w:i w:val="false"/>
          <w:caps w:val="false"/>
          <w:spacing w:val="0"/>
          <w:w w:val="100"/>
          <w:sz w:val="32"/>
          <w:szCs w:val="32"/>
          <w:lang w:val="en-US" w:eastAsia="zh-CN"/>
        </w:rPr>
        <w:t>安装到位</w:t>
      </w:r>
      <w:r>
        <w:rPr>
          <w:rFonts w:ascii="仿宋_GB2312" w:cs="Times New Roman" w:eastAsia="仿宋_GB2312" w:hAnsi="宋体" w:hint="eastAsia"/>
          <w:b w:val="false"/>
          <w:i w:val="false"/>
          <w:caps w:val="false"/>
          <w:spacing w:val="0"/>
          <w:w w:val="100"/>
          <w:sz w:val="32"/>
          <w:szCs w:val="32"/>
          <w:lang w:val="en-US" w:eastAsia="zh-CN"/>
        </w:rPr>
        <w:t>，</w:t>
      </w:r>
      <w:r>
        <w:rPr>
          <w:rFonts w:ascii="仿宋_GB2312" w:cs="Times New Roman" w:eastAsia="仿宋_GB2312" w:hAnsi="宋体" w:hint="eastAsia"/>
          <w:b w:val="false"/>
          <w:i w:val="false"/>
          <w:caps w:val="false"/>
          <w:spacing w:val="0"/>
          <w:w w:val="100"/>
          <w:sz w:val="32"/>
          <w:szCs w:val="32"/>
          <w:lang w:val="en-US" w:eastAsia="zh-CN"/>
        </w:rPr>
        <w:t>最后现场恢复原状，</w:t>
      </w:r>
      <w:r>
        <w:rPr>
          <w:rFonts w:ascii="仿宋_GB2312" w:cs="Times New Roman" w:eastAsia="仿宋_GB2312" w:hAnsi="宋体" w:hint="eastAsia"/>
          <w:b w:val="false"/>
          <w:i w:val="false"/>
          <w:caps w:val="false"/>
          <w:spacing w:val="0"/>
          <w:w w:val="100"/>
          <w:sz w:val="32"/>
          <w:szCs w:val="32"/>
          <w:lang w:val="en-US" w:eastAsia="zh-CN"/>
        </w:rPr>
        <w:t>为交钥匙工程；</w:t>
      </w:r>
    </w:p>
    <w:p>
      <w:pPr>
        <w:pStyle w:val="style0"/>
        <w:snapToGrid/>
        <w:spacing w:before="0" w:beforeAutospacing="false" w:after="0" w:afterAutospacing="false" w:lineRule="auto" w:line="240"/>
        <w:ind w:firstLine="640" w:firstLineChars="200"/>
        <w:jc w:val="left"/>
        <w:textAlignment w:val="auto"/>
        <w:rPr>
          <w:rFonts w:ascii="仿宋_GB2312" w:cs="Times New Roman" w:eastAsia="仿宋_GB2312" w:hAnsi="宋体" w:hint="eastAsia"/>
          <w:b w:val="false"/>
          <w:i w:val="false"/>
          <w:caps w:val="false"/>
          <w:spacing w:val="0"/>
          <w:w w:val="100"/>
          <w:sz w:val="32"/>
          <w:szCs w:val="32"/>
          <w:lang w:val="en-US" w:eastAsia="zh-CN"/>
        </w:rPr>
      </w:pPr>
      <w:r>
        <w:rPr>
          <w:rFonts w:ascii="仿宋_GB2312" w:cs="Times New Roman" w:eastAsia="仿宋_GB2312" w:hAnsi="宋体" w:hint="eastAsia"/>
          <w:b w:val="false"/>
          <w:i w:val="false"/>
          <w:caps w:val="false"/>
          <w:spacing w:val="0"/>
          <w:w w:val="100"/>
          <w:sz w:val="32"/>
          <w:szCs w:val="32"/>
          <w:lang w:val="en-US" w:eastAsia="zh-CN"/>
        </w:rPr>
        <w:t>3.2 1#锅炉一、二次风空预器为管式空预器，需根据图纸设计并制造新空预器，空预器通风管材质要求为考登钢，管径、壁厚及数量由供应商按以下格式在施工方案中提供；</w:t>
      </w:r>
    </w:p>
    <w:tbl>
      <w:tblPr>
        <w:tblStyle w:val="style154"/>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812"/>
        <w:gridCol w:w="1985"/>
        <w:gridCol w:w="1676"/>
        <w:gridCol w:w="1647"/>
        <w:gridCol w:w="1765"/>
        <w:gridCol w:w="1063"/>
      </w:tblGrid>
      <w:tr>
        <w:trPr>
          <w:trHeight w:val="291" w:hRule="atLeast"/>
        </w:trPr>
        <w:tc>
          <w:tcPr>
            <w:tcW w:w="812" w:type="dxa"/>
            <w:tcBorders/>
          </w:tcPr>
          <w:p>
            <w:pPr>
              <w:pStyle w:val="style4097"/>
              <w:ind w:left="0" w:leftChars="0" w:firstLine="0" w:firstLineChars="0"/>
              <w:rPr>
                <w:rFonts w:ascii="仿宋_GB2312" w:cs="Times New Roman" w:eastAsia="仿宋_GB2312" w:hAnsi="宋体" w:hint="eastAsia"/>
                <w:b w:val="false"/>
                <w:i w:val="false"/>
                <w:caps w:val="false"/>
                <w:spacing w:val="0"/>
                <w:w w:val="100"/>
                <w:kern w:val="2"/>
                <w:sz w:val="28"/>
                <w:szCs w:val="28"/>
                <w:lang w:val="en-US" w:bidi="ar-SA" w:eastAsia="zh-CN"/>
              </w:rPr>
            </w:pPr>
            <w:r>
              <w:rPr>
                <w:rFonts w:ascii="仿宋_GB2312" w:cs="Times New Roman" w:eastAsia="仿宋_GB2312" w:hAnsi="宋体" w:hint="eastAsia"/>
                <w:b w:val="false"/>
                <w:i w:val="false"/>
                <w:caps w:val="false"/>
                <w:spacing w:val="0"/>
                <w:w w:val="100"/>
                <w:kern w:val="2"/>
                <w:sz w:val="28"/>
                <w:szCs w:val="28"/>
                <w:lang w:val="en-US" w:bidi="ar-SA" w:eastAsia="zh-CN"/>
              </w:rPr>
              <w:t>序号</w:t>
            </w:r>
          </w:p>
        </w:tc>
        <w:tc>
          <w:tcPr>
            <w:tcW w:w="1985" w:type="dxa"/>
            <w:tcBorders/>
          </w:tcPr>
          <w:p>
            <w:pPr>
              <w:pStyle w:val="style4097"/>
              <w:ind w:left="0" w:leftChars="0" w:firstLine="0" w:firstLineChars="0"/>
              <w:rPr>
                <w:rFonts w:ascii="仿宋_GB2312" w:cs="Times New Roman" w:eastAsia="仿宋_GB2312" w:hAnsi="宋体" w:hint="eastAsia"/>
                <w:b w:val="false"/>
                <w:i w:val="false"/>
                <w:caps w:val="false"/>
                <w:spacing w:val="0"/>
                <w:w w:val="100"/>
                <w:kern w:val="2"/>
                <w:sz w:val="28"/>
                <w:szCs w:val="28"/>
                <w:lang w:val="en-US" w:bidi="ar-SA" w:eastAsia="zh-CN"/>
              </w:rPr>
            </w:pPr>
            <w:r>
              <w:rPr>
                <w:rFonts w:ascii="仿宋_GB2312" w:cs="Times New Roman" w:eastAsia="仿宋_GB2312" w:hAnsi="宋体" w:hint="eastAsia"/>
                <w:b w:val="false"/>
                <w:i w:val="false"/>
                <w:caps w:val="false"/>
                <w:spacing w:val="0"/>
                <w:w w:val="100"/>
                <w:kern w:val="2"/>
                <w:sz w:val="28"/>
                <w:szCs w:val="28"/>
                <w:lang w:val="en-US" w:bidi="ar-SA" w:eastAsia="zh-CN"/>
              </w:rPr>
              <w:t>设备名称</w:t>
            </w:r>
          </w:p>
        </w:tc>
        <w:tc>
          <w:tcPr>
            <w:tcW w:w="1676" w:type="dxa"/>
            <w:tcBorders/>
          </w:tcPr>
          <w:p>
            <w:pPr>
              <w:pStyle w:val="style4097"/>
              <w:ind w:left="0" w:leftChars="0" w:firstLine="0" w:firstLineChars="0"/>
              <w:rPr>
                <w:rFonts w:ascii="仿宋_GB2312" w:cs="Times New Roman" w:eastAsia="仿宋_GB2312" w:hAnsi="宋体" w:hint="eastAsia"/>
                <w:b w:val="false"/>
                <w:i w:val="false"/>
                <w:caps w:val="false"/>
                <w:spacing w:val="0"/>
                <w:w w:val="100"/>
                <w:kern w:val="2"/>
                <w:sz w:val="28"/>
                <w:szCs w:val="28"/>
                <w:lang w:val="en-US" w:bidi="ar-SA" w:eastAsia="zh-CN"/>
              </w:rPr>
            </w:pPr>
            <w:r>
              <w:rPr>
                <w:rFonts w:ascii="仿宋_GB2312" w:cs="Times New Roman" w:eastAsia="仿宋_GB2312" w:hAnsi="宋体" w:hint="eastAsia"/>
                <w:b w:val="false"/>
                <w:i w:val="false"/>
                <w:caps w:val="false"/>
                <w:spacing w:val="0"/>
                <w:w w:val="100"/>
                <w:kern w:val="2"/>
                <w:sz w:val="28"/>
                <w:szCs w:val="28"/>
                <w:lang w:val="en-US" w:bidi="ar-SA" w:eastAsia="zh-CN"/>
              </w:rPr>
              <w:t>通风管管径</w:t>
            </w:r>
          </w:p>
          <w:p>
            <w:pPr>
              <w:pStyle w:val="style4097"/>
              <w:ind w:left="0" w:leftChars="0" w:firstLine="0" w:firstLineChars="0"/>
              <w:rPr>
                <w:rFonts w:ascii="仿宋_GB2312" w:cs="Times New Roman" w:eastAsia="仿宋_GB2312" w:hAnsi="宋体" w:hint="eastAsia"/>
                <w:b w:val="false"/>
                <w:i w:val="false"/>
                <w:caps w:val="false"/>
                <w:spacing w:val="0"/>
                <w:w w:val="100"/>
                <w:kern w:val="2"/>
                <w:sz w:val="28"/>
                <w:szCs w:val="28"/>
                <w:lang w:val="en-US" w:bidi="ar-SA" w:eastAsia="zh-CN"/>
              </w:rPr>
            </w:pPr>
            <w:r>
              <w:rPr>
                <w:rFonts w:ascii="仿宋_GB2312" w:cs="Times New Roman" w:eastAsia="仿宋_GB2312" w:hAnsi="宋体" w:hint="eastAsia"/>
                <w:b w:val="false"/>
                <w:i w:val="false"/>
                <w:caps w:val="false"/>
                <w:spacing w:val="0"/>
                <w:w w:val="100"/>
                <w:kern w:val="2"/>
                <w:sz w:val="28"/>
                <w:szCs w:val="28"/>
                <w:lang w:val="en-US" w:bidi="ar-SA" w:eastAsia="zh-CN"/>
              </w:rPr>
              <w:t>（外径mm）</w:t>
            </w:r>
          </w:p>
        </w:tc>
        <w:tc>
          <w:tcPr>
            <w:tcW w:w="1647" w:type="dxa"/>
            <w:tcBorders/>
          </w:tcPr>
          <w:p>
            <w:pPr>
              <w:pStyle w:val="style4097"/>
              <w:ind w:left="0" w:leftChars="0" w:firstLine="0" w:firstLineChars="0"/>
              <w:rPr>
                <w:rFonts w:ascii="仿宋_GB2312" w:cs="Times New Roman" w:eastAsia="仿宋_GB2312" w:hAnsi="宋体" w:hint="eastAsia"/>
                <w:b w:val="false"/>
                <w:i w:val="false"/>
                <w:caps w:val="false"/>
                <w:spacing w:val="0"/>
                <w:w w:val="100"/>
                <w:kern w:val="2"/>
                <w:sz w:val="28"/>
                <w:szCs w:val="28"/>
                <w:lang w:val="en-US" w:bidi="ar-SA" w:eastAsia="zh-CN"/>
              </w:rPr>
            </w:pPr>
            <w:r>
              <w:rPr>
                <w:rFonts w:ascii="仿宋_GB2312" w:cs="Times New Roman" w:eastAsia="仿宋_GB2312" w:hAnsi="宋体" w:hint="eastAsia"/>
                <w:b w:val="false"/>
                <w:i w:val="false"/>
                <w:caps w:val="false"/>
                <w:spacing w:val="0"/>
                <w:w w:val="100"/>
                <w:kern w:val="2"/>
                <w:sz w:val="28"/>
                <w:szCs w:val="28"/>
                <w:lang w:val="en-US" w:bidi="ar-SA" w:eastAsia="zh-CN"/>
              </w:rPr>
              <w:t>通风管壁厚</w:t>
            </w:r>
          </w:p>
          <w:p>
            <w:pPr>
              <w:pStyle w:val="style4097"/>
              <w:ind w:left="0" w:leftChars="0" w:firstLine="0" w:firstLineChars="0"/>
              <w:rPr>
                <w:rFonts w:ascii="仿宋_GB2312" w:cs="Times New Roman" w:eastAsia="仿宋_GB2312" w:hAnsi="宋体" w:hint="eastAsia"/>
                <w:b w:val="false"/>
                <w:i w:val="false"/>
                <w:caps w:val="false"/>
                <w:spacing w:val="0"/>
                <w:w w:val="100"/>
                <w:kern w:val="2"/>
                <w:sz w:val="28"/>
                <w:szCs w:val="28"/>
                <w:lang w:val="en-US" w:bidi="ar-SA" w:eastAsia="zh-CN"/>
              </w:rPr>
            </w:pPr>
            <w:r>
              <w:rPr>
                <w:rFonts w:ascii="仿宋_GB2312" w:cs="Times New Roman" w:eastAsia="仿宋_GB2312" w:hAnsi="宋体" w:hint="eastAsia"/>
                <w:b w:val="false"/>
                <w:i w:val="false"/>
                <w:caps w:val="false"/>
                <w:spacing w:val="0"/>
                <w:w w:val="100"/>
                <w:kern w:val="2"/>
                <w:sz w:val="28"/>
                <w:szCs w:val="28"/>
                <w:lang w:val="en-US" w:bidi="ar-SA" w:eastAsia="zh-CN"/>
              </w:rPr>
              <w:t>（mm）</w:t>
            </w:r>
          </w:p>
        </w:tc>
        <w:tc>
          <w:tcPr>
            <w:tcW w:w="1765" w:type="dxa"/>
            <w:tcBorders/>
          </w:tcPr>
          <w:p>
            <w:pPr>
              <w:pStyle w:val="style4097"/>
              <w:ind w:left="0" w:leftChars="0" w:firstLine="0" w:firstLineChars="0"/>
              <w:rPr>
                <w:rFonts w:ascii="仿宋_GB2312" w:cs="Times New Roman" w:eastAsia="仿宋_GB2312" w:hAnsi="宋体" w:hint="eastAsia"/>
                <w:b w:val="false"/>
                <w:i w:val="false"/>
                <w:caps w:val="false"/>
                <w:spacing w:val="0"/>
                <w:w w:val="100"/>
                <w:kern w:val="2"/>
                <w:sz w:val="28"/>
                <w:szCs w:val="28"/>
                <w:lang w:val="en-US" w:bidi="ar-SA" w:eastAsia="zh-CN"/>
              </w:rPr>
            </w:pPr>
            <w:r>
              <w:rPr>
                <w:rFonts w:ascii="仿宋_GB2312" w:cs="Times New Roman" w:eastAsia="仿宋_GB2312" w:hAnsi="宋体" w:hint="eastAsia"/>
                <w:b w:val="false"/>
                <w:i w:val="false"/>
                <w:caps w:val="false"/>
                <w:spacing w:val="0"/>
                <w:w w:val="100"/>
                <w:kern w:val="2"/>
                <w:sz w:val="28"/>
                <w:szCs w:val="28"/>
                <w:lang w:val="en-US" w:bidi="ar-SA" w:eastAsia="zh-CN"/>
              </w:rPr>
              <w:t>通风管数量</w:t>
            </w:r>
          </w:p>
          <w:p>
            <w:pPr>
              <w:pStyle w:val="style4097"/>
              <w:ind w:left="0" w:leftChars="0" w:firstLine="0" w:firstLineChars="0"/>
              <w:rPr>
                <w:rFonts w:ascii="仿宋_GB2312" w:cs="Times New Roman" w:eastAsia="仿宋_GB2312" w:hAnsi="宋体" w:hint="eastAsia"/>
                <w:b w:val="false"/>
                <w:i w:val="false"/>
                <w:caps w:val="false"/>
                <w:spacing w:val="0"/>
                <w:w w:val="100"/>
                <w:kern w:val="2"/>
                <w:sz w:val="28"/>
                <w:szCs w:val="28"/>
                <w:lang w:val="en-US" w:bidi="ar-SA" w:eastAsia="zh-CN"/>
              </w:rPr>
            </w:pPr>
            <w:r>
              <w:rPr>
                <w:rFonts w:ascii="仿宋_GB2312" w:cs="Times New Roman" w:eastAsia="仿宋_GB2312" w:hAnsi="宋体" w:hint="eastAsia"/>
                <w:b w:val="false"/>
                <w:i w:val="false"/>
                <w:caps w:val="false"/>
                <w:spacing w:val="0"/>
                <w:w w:val="100"/>
                <w:kern w:val="2"/>
                <w:sz w:val="28"/>
                <w:szCs w:val="28"/>
                <w:lang w:val="en-US" w:bidi="ar-SA" w:eastAsia="zh-CN"/>
              </w:rPr>
              <w:t>（个）</w:t>
            </w:r>
          </w:p>
        </w:tc>
        <w:tc>
          <w:tcPr>
            <w:tcW w:w="1063" w:type="dxa"/>
            <w:tcBorders/>
          </w:tcPr>
          <w:p>
            <w:pPr>
              <w:pStyle w:val="style4097"/>
              <w:ind w:left="0" w:leftChars="0" w:firstLine="0" w:firstLineChars="0"/>
              <w:rPr>
                <w:rFonts w:ascii="仿宋_GB2312" w:cs="Times New Roman" w:eastAsia="仿宋_GB2312" w:hAnsi="宋体" w:hint="eastAsia"/>
                <w:b w:val="false"/>
                <w:i w:val="false"/>
                <w:caps w:val="false"/>
                <w:spacing w:val="0"/>
                <w:w w:val="100"/>
                <w:kern w:val="2"/>
                <w:sz w:val="28"/>
                <w:szCs w:val="28"/>
                <w:lang w:val="en-US" w:bidi="ar-SA" w:eastAsia="zh-CN"/>
              </w:rPr>
            </w:pPr>
            <w:r>
              <w:rPr>
                <w:rFonts w:ascii="仿宋_GB2312" w:cs="Times New Roman" w:eastAsia="仿宋_GB2312" w:hAnsi="宋体" w:hint="eastAsia"/>
                <w:b w:val="false"/>
                <w:i w:val="false"/>
                <w:caps w:val="false"/>
                <w:spacing w:val="0"/>
                <w:w w:val="100"/>
                <w:kern w:val="2"/>
                <w:sz w:val="28"/>
                <w:szCs w:val="28"/>
                <w:lang w:val="en-US" w:bidi="ar-SA" w:eastAsia="zh-CN"/>
              </w:rPr>
              <w:t>备注</w:t>
            </w:r>
          </w:p>
        </w:tc>
      </w:tr>
      <w:tr>
        <w:tblPrEx/>
        <w:trPr/>
        <w:tc>
          <w:tcPr>
            <w:tcW w:w="812" w:type="dxa"/>
            <w:tcBorders/>
          </w:tcPr>
          <w:p>
            <w:pPr>
              <w:pStyle w:val="style4097"/>
              <w:ind w:left="0" w:leftChars="0" w:firstLine="0" w:firstLineChars="0"/>
              <w:rPr>
                <w:rFonts w:ascii="仿宋_GB2312" w:cs="Times New Roman" w:eastAsia="仿宋_GB2312" w:hAnsi="宋体" w:hint="default"/>
                <w:b w:val="false"/>
                <w:i w:val="false"/>
                <w:caps w:val="false"/>
                <w:spacing w:val="0"/>
                <w:w w:val="100"/>
                <w:kern w:val="2"/>
                <w:sz w:val="28"/>
                <w:szCs w:val="28"/>
                <w:lang w:val="en-US" w:bidi="ar-SA" w:eastAsia="zh-CN"/>
              </w:rPr>
            </w:pPr>
            <w:r>
              <w:rPr>
                <w:rFonts w:ascii="仿宋_GB2312" w:cs="Times New Roman" w:eastAsia="仿宋_GB2312" w:hAnsi="宋体" w:hint="eastAsia"/>
                <w:b w:val="false"/>
                <w:i w:val="false"/>
                <w:caps w:val="false"/>
                <w:spacing w:val="0"/>
                <w:w w:val="100"/>
                <w:kern w:val="2"/>
                <w:sz w:val="28"/>
                <w:szCs w:val="28"/>
                <w:lang w:val="en-US" w:bidi="ar-SA" w:eastAsia="zh-CN"/>
              </w:rPr>
              <w:t>1</w:t>
            </w:r>
          </w:p>
        </w:tc>
        <w:tc>
          <w:tcPr>
            <w:tcW w:w="1985" w:type="dxa"/>
            <w:tcBorders/>
          </w:tcPr>
          <w:p>
            <w:pPr>
              <w:pStyle w:val="style4097"/>
              <w:ind w:left="0" w:leftChars="0" w:firstLine="0" w:firstLineChars="0"/>
              <w:rPr>
                <w:rFonts w:ascii="仿宋_GB2312" w:cs="Times New Roman" w:eastAsia="仿宋_GB2312" w:hAnsi="宋体" w:hint="eastAsia"/>
                <w:b w:val="false"/>
                <w:i w:val="false"/>
                <w:caps w:val="false"/>
                <w:spacing w:val="0"/>
                <w:w w:val="100"/>
                <w:kern w:val="2"/>
                <w:sz w:val="28"/>
                <w:szCs w:val="28"/>
                <w:lang w:val="en-US" w:bidi="ar-SA" w:eastAsia="zh-CN"/>
              </w:rPr>
            </w:pPr>
            <w:r>
              <w:rPr>
                <w:rFonts w:ascii="仿宋_GB2312" w:cs="Times New Roman" w:eastAsia="仿宋_GB2312" w:hAnsi="宋体" w:hint="eastAsia"/>
                <w:b w:val="false"/>
                <w:i w:val="false"/>
                <w:caps w:val="false"/>
                <w:spacing w:val="0"/>
                <w:w w:val="100"/>
                <w:kern w:val="2"/>
                <w:sz w:val="28"/>
                <w:szCs w:val="28"/>
                <w:lang w:val="en-US" w:bidi="ar-SA" w:eastAsia="zh-CN"/>
              </w:rPr>
              <w:t>一次风空预器</w:t>
            </w:r>
          </w:p>
        </w:tc>
        <w:tc>
          <w:tcPr>
            <w:tcW w:w="1676" w:type="dxa"/>
            <w:tcBorders/>
          </w:tcPr>
          <w:p>
            <w:pPr>
              <w:pStyle w:val="style4097"/>
              <w:rPr>
                <w:rFonts w:ascii="仿宋_GB2312" w:cs="Times New Roman" w:eastAsia="仿宋_GB2312" w:hAnsi="宋体" w:hint="eastAsia"/>
                <w:b w:val="false"/>
                <w:i w:val="false"/>
                <w:caps w:val="false"/>
                <w:spacing w:val="0"/>
                <w:w w:val="100"/>
                <w:kern w:val="2"/>
                <w:sz w:val="28"/>
                <w:szCs w:val="28"/>
                <w:lang w:val="en-US" w:bidi="ar-SA" w:eastAsia="zh-CN"/>
              </w:rPr>
            </w:pPr>
          </w:p>
        </w:tc>
        <w:tc>
          <w:tcPr>
            <w:tcW w:w="1647" w:type="dxa"/>
            <w:tcBorders/>
          </w:tcPr>
          <w:p>
            <w:pPr>
              <w:pStyle w:val="style4097"/>
              <w:rPr>
                <w:rFonts w:ascii="仿宋_GB2312" w:cs="Times New Roman" w:eastAsia="仿宋_GB2312" w:hAnsi="宋体" w:hint="eastAsia"/>
                <w:b w:val="false"/>
                <w:i w:val="false"/>
                <w:caps w:val="false"/>
                <w:spacing w:val="0"/>
                <w:w w:val="100"/>
                <w:kern w:val="2"/>
                <w:sz w:val="28"/>
                <w:szCs w:val="28"/>
                <w:lang w:val="en-US" w:bidi="ar-SA" w:eastAsia="zh-CN"/>
              </w:rPr>
            </w:pPr>
          </w:p>
        </w:tc>
        <w:tc>
          <w:tcPr>
            <w:tcW w:w="1765" w:type="dxa"/>
            <w:tcBorders/>
          </w:tcPr>
          <w:p>
            <w:pPr>
              <w:pStyle w:val="style4097"/>
              <w:rPr>
                <w:rFonts w:ascii="仿宋_GB2312" w:cs="Times New Roman" w:eastAsia="仿宋_GB2312" w:hAnsi="宋体" w:hint="eastAsia"/>
                <w:b w:val="false"/>
                <w:i w:val="false"/>
                <w:caps w:val="false"/>
                <w:spacing w:val="0"/>
                <w:w w:val="100"/>
                <w:kern w:val="2"/>
                <w:sz w:val="28"/>
                <w:szCs w:val="28"/>
                <w:lang w:val="en-US" w:bidi="ar-SA" w:eastAsia="zh-CN"/>
              </w:rPr>
            </w:pPr>
          </w:p>
        </w:tc>
        <w:tc>
          <w:tcPr>
            <w:tcW w:w="1063" w:type="dxa"/>
            <w:tcBorders/>
          </w:tcPr>
          <w:p>
            <w:pPr>
              <w:pStyle w:val="style4097"/>
              <w:rPr>
                <w:rFonts w:ascii="仿宋_GB2312" w:cs="Times New Roman" w:eastAsia="仿宋_GB2312" w:hAnsi="宋体" w:hint="eastAsia"/>
                <w:b w:val="false"/>
                <w:i w:val="false"/>
                <w:caps w:val="false"/>
                <w:spacing w:val="0"/>
                <w:w w:val="100"/>
                <w:kern w:val="2"/>
                <w:sz w:val="28"/>
                <w:szCs w:val="28"/>
                <w:lang w:val="en-US" w:bidi="ar-SA" w:eastAsia="zh-CN"/>
              </w:rPr>
            </w:pPr>
          </w:p>
        </w:tc>
      </w:tr>
      <w:tr>
        <w:tblPrEx/>
        <w:trPr/>
        <w:tc>
          <w:tcPr>
            <w:tcW w:w="812" w:type="dxa"/>
            <w:tcBorders/>
          </w:tcPr>
          <w:p>
            <w:pPr>
              <w:pStyle w:val="style4097"/>
              <w:ind w:left="0" w:leftChars="0" w:firstLine="0" w:firstLineChars="0"/>
              <w:rPr>
                <w:rFonts w:ascii="仿宋_GB2312" w:cs="Times New Roman" w:eastAsia="仿宋_GB2312" w:hAnsi="宋体" w:hint="default"/>
                <w:b w:val="false"/>
                <w:i w:val="false"/>
                <w:caps w:val="false"/>
                <w:spacing w:val="0"/>
                <w:w w:val="100"/>
                <w:kern w:val="2"/>
                <w:sz w:val="28"/>
                <w:szCs w:val="28"/>
                <w:lang w:val="en-US" w:bidi="ar-SA" w:eastAsia="zh-CN"/>
              </w:rPr>
            </w:pPr>
            <w:r>
              <w:rPr>
                <w:rFonts w:ascii="仿宋_GB2312" w:cs="Times New Roman" w:eastAsia="仿宋_GB2312" w:hAnsi="宋体" w:hint="eastAsia"/>
                <w:b w:val="false"/>
                <w:i w:val="false"/>
                <w:caps w:val="false"/>
                <w:spacing w:val="0"/>
                <w:w w:val="100"/>
                <w:kern w:val="2"/>
                <w:sz w:val="28"/>
                <w:szCs w:val="28"/>
                <w:lang w:val="en-US" w:bidi="ar-SA" w:eastAsia="zh-CN"/>
              </w:rPr>
              <w:t>2</w:t>
            </w:r>
          </w:p>
        </w:tc>
        <w:tc>
          <w:tcPr>
            <w:tcW w:w="1985" w:type="dxa"/>
            <w:tcBorders/>
          </w:tcPr>
          <w:p>
            <w:pPr>
              <w:pStyle w:val="style4097"/>
              <w:ind w:left="0" w:leftChars="0" w:firstLine="0" w:firstLineChars="0"/>
              <w:rPr>
                <w:rFonts w:ascii="仿宋_GB2312" w:cs="Times New Roman" w:eastAsia="仿宋_GB2312" w:hAnsi="宋体" w:hint="eastAsia"/>
                <w:b w:val="false"/>
                <w:i w:val="false"/>
                <w:caps w:val="false"/>
                <w:spacing w:val="0"/>
                <w:w w:val="100"/>
                <w:kern w:val="2"/>
                <w:sz w:val="28"/>
                <w:szCs w:val="28"/>
                <w:lang w:val="en-US" w:bidi="ar-SA" w:eastAsia="zh-CN"/>
              </w:rPr>
            </w:pPr>
            <w:r>
              <w:rPr>
                <w:rFonts w:ascii="仿宋_GB2312" w:cs="Times New Roman" w:eastAsia="仿宋_GB2312" w:hAnsi="宋体" w:hint="eastAsia"/>
                <w:b w:val="false"/>
                <w:i w:val="false"/>
                <w:caps w:val="false"/>
                <w:spacing w:val="0"/>
                <w:w w:val="100"/>
                <w:kern w:val="2"/>
                <w:sz w:val="28"/>
                <w:szCs w:val="28"/>
                <w:lang w:val="en-US" w:bidi="ar-SA" w:eastAsia="zh-CN"/>
              </w:rPr>
              <w:t>二次风空预器</w:t>
            </w:r>
          </w:p>
        </w:tc>
        <w:tc>
          <w:tcPr>
            <w:tcW w:w="1676" w:type="dxa"/>
            <w:tcBorders/>
          </w:tcPr>
          <w:p>
            <w:pPr>
              <w:pStyle w:val="style4097"/>
              <w:rPr>
                <w:rFonts w:ascii="仿宋_GB2312" w:cs="Times New Roman" w:eastAsia="仿宋_GB2312" w:hAnsi="宋体" w:hint="eastAsia"/>
                <w:b w:val="false"/>
                <w:i w:val="false"/>
                <w:caps w:val="false"/>
                <w:spacing w:val="0"/>
                <w:w w:val="100"/>
                <w:kern w:val="2"/>
                <w:sz w:val="28"/>
                <w:szCs w:val="28"/>
                <w:lang w:val="en-US" w:bidi="ar-SA" w:eastAsia="zh-CN"/>
              </w:rPr>
            </w:pPr>
          </w:p>
        </w:tc>
        <w:tc>
          <w:tcPr>
            <w:tcW w:w="1647" w:type="dxa"/>
            <w:tcBorders/>
          </w:tcPr>
          <w:p>
            <w:pPr>
              <w:pStyle w:val="style4097"/>
              <w:rPr>
                <w:rFonts w:ascii="仿宋_GB2312" w:cs="Times New Roman" w:eastAsia="仿宋_GB2312" w:hAnsi="宋体" w:hint="eastAsia"/>
                <w:b w:val="false"/>
                <w:i w:val="false"/>
                <w:caps w:val="false"/>
                <w:spacing w:val="0"/>
                <w:w w:val="100"/>
                <w:kern w:val="2"/>
                <w:sz w:val="28"/>
                <w:szCs w:val="28"/>
                <w:lang w:val="en-US" w:bidi="ar-SA" w:eastAsia="zh-CN"/>
              </w:rPr>
            </w:pPr>
          </w:p>
        </w:tc>
        <w:tc>
          <w:tcPr>
            <w:tcW w:w="1765" w:type="dxa"/>
            <w:tcBorders/>
          </w:tcPr>
          <w:p>
            <w:pPr>
              <w:pStyle w:val="style4097"/>
              <w:rPr>
                <w:rFonts w:ascii="仿宋_GB2312" w:cs="Times New Roman" w:eastAsia="仿宋_GB2312" w:hAnsi="宋体" w:hint="eastAsia"/>
                <w:b w:val="false"/>
                <w:i w:val="false"/>
                <w:caps w:val="false"/>
                <w:spacing w:val="0"/>
                <w:w w:val="100"/>
                <w:kern w:val="2"/>
                <w:sz w:val="28"/>
                <w:szCs w:val="28"/>
                <w:lang w:val="en-US" w:bidi="ar-SA" w:eastAsia="zh-CN"/>
              </w:rPr>
            </w:pPr>
          </w:p>
        </w:tc>
        <w:tc>
          <w:tcPr>
            <w:tcW w:w="1063" w:type="dxa"/>
            <w:tcBorders/>
          </w:tcPr>
          <w:p>
            <w:pPr>
              <w:pStyle w:val="style4097"/>
              <w:rPr>
                <w:rFonts w:ascii="仿宋_GB2312" w:cs="Times New Roman" w:eastAsia="仿宋_GB2312" w:hAnsi="宋体" w:hint="eastAsia"/>
                <w:b w:val="false"/>
                <w:i w:val="false"/>
                <w:caps w:val="false"/>
                <w:spacing w:val="0"/>
                <w:w w:val="100"/>
                <w:kern w:val="2"/>
                <w:sz w:val="28"/>
                <w:szCs w:val="28"/>
                <w:lang w:val="en-US" w:bidi="ar-SA" w:eastAsia="zh-CN"/>
              </w:rPr>
            </w:pPr>
          </w:p>
        </w:tc>
      </w:tr>
    </w:tbl>
    <w:p>
      <w:pPr>
        <w:pStyle w:val="style4097"/>
        <w:rPr>
          <w:rFonts w:hint="eastAsia"/>
          <w:lang w:val="en-US" w:eastAsia="zh-CN"/>
        </w:rPr>
      </w:pPr>
    </w:p>
    <w:p>
      <w:pPr>
        <w:pStyle w:val="style0"/>
        <w:snapToGrid/>
        <w:spacing w:before="0" w:beforeAutospacing="false" w:after="0" w:afterAutospacing="false" w:lineRule="auto" w:line="240"/>
        <w:ind w:firstLine="640" w:firstLineChars="200"/>
        <w:jc w:val="left"/>
        <w:textAlignment w:val="auto"/>
        <w:rPr>
          <w:rFonts w:ascii="仿宋_GB2312" w:cs="Times New Roman" w:eastAsia="仿宋_GB2312" w:hAnsi="宋体" w:hint="eastAsia"/>
          <w:b w:val="false"/>
          <w:i w:val="false"/>
          <w:caps w:val="false"/>
          <w:spacing w:val="0"/>
          <w:w w:val="100"/>
          <w:sz w:val="32"/>
          <w:szCs w:val="32"/>
          <w:lang w:val="en-US" w:eastAsia="zh-CN"/>
        </w:rPr>
      </w:pPr>
      <w:r>
        <w:rPr>
          <w:rFonts w:ascii="仿宋_GB2312" w:cs="Times New Roman" w:eastAsia="仿宋_GB2312" w:hAnsi="宋体" w:hint="eastAsia"/>
          <w:b w:val="false"/>
          <w:i w:val="false"/>
          <w:caps w:val="false"/>
          <w:spacing w:val="0"/>
          <w:w w:val="100"/>
          <w:sz w:val="32"/>
          <w:szCs w:val="32"/>
          <w:lang w:val="en-US" w:eastAsia="zh-CN"/>
        </w:rPr>
        <w:t>3.3 根据采购人需求制造新空预器并运输至采购人指定地点，货到现场后接采购人通知将原1#锅炉空预器拆除并转运至指定位置，随后安装新空预器，安装完毕后恢复原状，其中包含安装过程中炉墙、保温的拆除及恢复；</w:t>
      </w:r>
    </w:p>
    <w:p>
      <w:pPr>
        <w:pStyle w:val="style0"/>
        <w:ind w:firstLine="640"/>
        <w:rPr>
          <w:rFonts w:ascii="仿宋_GB2312" w:cs="Times New Roman" w:eastAsia="仿宋_GB2312" w:hAnsi="宋体" w:hint="default"/>
          <w:b w:val="false"/>
          <w:i w:val="false"/>
          <w:caps w:val="false"/>
          <w:spacing w:val="0"/>
          <w:w w:val="100"/>
          <w:sz w:val="32"/>
          <w:szCs w:val="32"/>
          <w:lang w:val="en-US" w:eastAsia="zh-CN"/>
        </w:rPr>
      </w:pPr>
      <w:r>
        <w:rPr>
          <w:rFonts w:ascii="仿宋_GB2312" w:cs="Times New Roman" w:eastAsia="仿宋_GB2312" w:hAnsi="宋体" w:hint="eastAsia"/>
          <w:b w:val="false"/>
          <w:i w:val="false"/>
          <w:caps w:val="false"/>
          <w:spacing w:val="0"/>
          <w:w w:val="100"/>
          <w:sz w:val="32"/>
          <w:szCs w:val="32"/>
          <w:lang w:val="en-US" w:eastAsia="zh-CN"/>
        </w:rPr>
        <w:t>3.4 供应商根据图纸分别对一、二次风空预器的设备制造及安装费用报价，采购人需根据现场实际情况通知供应商制造及安装新空预器，</w:t>
      </w:r>
      <w:r>
        <w:rPr>
          <w:rFonts w:ascii="仿宋_GB2312" w:cs="Times New Roman" w:eastAsia="仿宋_GB2312" w:hAnsi="宋体" w:hint="eastAsia"/>
          <w:b w:val="false"/>
          <w:i w:val="false"/>
          <w:caps w:val="false"/>
          <w:spacing w:val="0"/>
          <w:w w:val="100"/>
          <w:sz w:val="32"/>
          <w:szCs w:val="32"/>
          <w:lang w:val="en-US" w:eastAsia="zh-CN"/>
        </w:rPr>
        <w:t>空预器制造及安装所需的所有材料及人工均由供应商负责。</w:t>
      </w:r>
    </w:p>
    <w:p>
      <w:pPr>
        <w:pStyle w:val="style0"/>
        <w:ind w:firstLine="640"/>
        <w:rPr>
          <w:rFonts w:ascii="仿宋_GB2312" w:cs="Times New Roman" w:eastAsia="仿宋_GB2312" w:hAnsi="宋体" w:hint="eastAsia"/>
          <w:b w:val="false"/>
          <w:i w:val="false"/>
          <w:caps w:val="false"/>
          <w:spacing w:val="0"/>
          <w:w w:val="100"/>
          <w:sz w:val="32"/>
          <w:szCs w:val="32"/>
          <w:lang w:val="en-US" w:eastAsia="zh-CN"/>
        </w:rPr>
      </w:pPr>
      <w:r>
        <w:rPr>
          <w:rFonts w:ascii="仿宋_GB2312" w:cs="Times New Roman" w:eastAsia="仿宋_GB2312" w:hAnsi="宋体" w:hint="eastAsia"/>
          <w:b w:val="false"/>
          <w:i w:val="false"/>
          <w:caps w:val="false"/>
          <w:spacing w:val="0"/>
          <w:w w:val="100"/>
          <w:sz w:val="32"/>
          <w:szCs w:val="32"/>
          <w:lang w:val="en-US" w:eastAsia="zh-CN"/>
        </w:rPr>
        <w:t>3.5 施工内容包含但不限于空预器的制造与安装，直至1#锅炉空预器恢复应具备的正常使用功能且烟道侧外墙及保温恢复原状。</w:t>
      </w:r>
    </w:p>
    <w:p>
      <w:pPr>
        <w:pStyle w:val="style0"/>
        <w:wordWrap/>
        <w:autoSpaceDE/>
        <w:autoSpaceDN/>
        <w:spacing w:lineRule="auto" w:line="240"/>
        <w:ind w:firstLine="640" w:firstLineChars="200"/>
        <w:rPr>
          <w:rFonts w:ascii="仿宋_GB2312" w:cs="Times New Roman" w:eastAsia="仿宋_GB2312" w:hAnsi="宋体" w:hint="eastAsia"/>
          <w:b w:val="false"/>
          <w:i w:val="false"/>
          <w:caps w:val="false"/>
          <w:spacing w:val="0"/>
          <w:w w:val="100"/>
          <w:sz w:val="32"/>
          <w:szCs w:val="32"/>
          <w:lang w:val="en-US" w:eastAsia="zh-CN"/>
        </w:rPr>
      </w:pPr>
      <w:r>
        <w:rPr>
          <w:rFonts w:ascii="仿宋_GB2312" w:cs="Times New Roman" w:eastAsia="仿宋_GB2312" w:hAnsi="宋体" w:hint="eastAsia"/>
          <w:b w:val="false"/>
          <w:i w:val="false"/>
          <w:caps w:val="false"/>
          <w:spacing w:val="0"/>
          <w:w w:val="100"/>
          <w:sz w:val="32"/>
          <w:szCs w:val="32"/>
          <w:lang w:val="en-US" w:eastAsia="zh-CN"/>
        </w:rPr>
        <w:t>4、费用包含新空预器制造及安装所需的所有材料、运输、装卸、人工、焊接、吊车、安装、调试、检测、保险、税费、保修、安全生产、第三方审计及验收等一切费用。</w:t>
      </w:r>
    </w:p>
    <w:p>
      <w:pPr>
        <w:pStyle w:val="style0"/>
        <w:snapToGrid/>
        <w:spacing w:before="0" w:beforeAutospacing="false" w:after="0" w:afterAutospacing="false" w:lineRule="auto" w:line="240"/>
        <w:ind w:left="0" w:leftChars="0" w:firstLine="640" w:firstLineChars="200"/>
        <w:jc w:val="left"/>
        <w:textAlignment w:val="auto"/>
        <w:rPr>
          <w:rFonts w:ascii="仿宋_GB2312" w:cs="Times New Roman" w:eastAsia="仿宋_GB2312" w:hAnsi="宋体" w:hint="eastAsia"/>
          <w:kern w:val="2"/>
          <w:sz w:val="32"/>
          <w:szCs w:val="32"/>
          <w:lang w:val="en-US" w:bidi="ar-SA" w:eastAsia="zh-CN"/>
        </w:rPr>
      </w:pPr>
      <w:r>
        <w:rPr>
          <w:rFonts w:ascii="仿宋_GB2312" w:cs="Times New Roman" w:eastAsia="仿宋_GB2312" w:hAnsi="宋体" w:hint="eastAsia"/>
          <w:kern w:val="2"/>
          <w:sz w:val="32"/>
          <w:szCs w:val="32"/>
          <w:lang w:val="en-US" w:bidi="ar-SA" w:eastAsia="zh-CN"/>
        </w:rPr>
        <w:t>5、付款方式：</w:t>
      </w:r>
    </w:p>
    <w:p>
      <w:pPr>
        <w:pStyle w:val="style4097"/>
        <w:snapToGrid/>
        <w:spacing w:before="0" w:beforeAutospacing="false" w:after="0" w:afterAutospacing="false" w:lineRule="auto" w:line="240"/>
        <w:ind w:left="0" w:leftChars="0" w:firstLine="640" w:firstLineChars="200"/>
        <w:jc w:val="both"/>
        <w:textAlignment w:val="baseline"/>
        <w:rPr>
          <w:rFonts w:ascii="仿宋_GB2312" w:cs="Times New Roman" w:eastAsia="仿宋_GB2312" w:hAnsi="宋体" w:hint="eastAsia"/>
          <w:kern w:val="2"/>
          <w:sz w:val="32"/>
          <w:szCs w:val="32"/>
          <w:lang w:val="en-US" w:bidi="ar-SA" w:eastAsia="zh-CN"/>
        </w:rPr>
      </w:pPr>
      <w:r>
        <w:rPr>
          <w:rFonts w:ascii="仿宋_GB2312" w:cs="Times New Roman" w:eastAsia="仿宋_GB2312" w:hAnsi="宋体" w:hint="eastAsia"/>
          <w:kern w:val="2"/>
          <w:sz w:val="32"/>
          <w:szCs w:val="32"/>
          <w:lang w:val="en-US" w:bidi="ar-SA" w:eastAsia="zh-CN"/>
        </w:rPr>
        <w:t>合同签订后采购人支付供应商合同金额的</w:t>
      </w:r>
      <w:r>
        <w:rPr>
          <w:rFonts w:ascii="仿宋_GB2312" w:cs="Times New Roman" w:eastAsia="仿宋_GB2312" w:hAnsi="宋体" w:hint="default"/>
          <w:kern w:val="2"/>
          <w:sz w:val="32"/>
          <w:szCs w:val="32"/>
          <w:lang w:val="en-US" w:bidi="ar-SA" w:eastAsia="zh-CN"/>
        </w:rPr>
        <w:t>20%</w:t>
      </w:r>
      <w:r>
        <w:rPr>
          <w:rFonts w:ascii="仿宋_GB2312" w:cs="Times New Roman" w:eastAsia="仿宋_GB2312" w:hAnsi="宋体" w:hint="eastAsia"/>
          <w:kern w:val="2"/>
          <w:sz w:val="32"/>
          <w:szCs w:val="32"/>
          <w:lang w:val="en-US" w:bidi="ar-SA" w:eastAsia="zh-CN"/>
        </w:rPr>
        <w:t>作为预付款，供应商立即安排制造，制造完毕货到采购人现场并经验收合格后，付至合同金额的</w:t>
      </w:r>
      <w:r>
        <w:rPr>
          <w:rFonts w:ascii="仿宋_GB2312" w:cs="Times New Roman" w:eastAsia="仿宋_GB2312" w:hAnsi="宋体" w:hint="default"/>
          <w:kern w:val="2"/>
          <w:sz w:val="32"/>
          <w:szCs w:val="32"/>
          <w:lang w:val="en-US" w:bidi="ar-SA" w:eastAsia="zh-CN"/>
        </w:rPr>
        <w:t>50%</w:t>
      </w:r>
      <w:r>
        <w:rPr>
          <w:rFonts w:ascii="仿宋_GB2312" w:cs="Times New Roman" w:eastAsia="仿宋_GB2312" w:hAnsi="宋体" w:hint="eastAsia"/>
          <w:kern w:val="2"/>
          <w:sz w:val="32"/>
          <w:szCs w:val="32"/>
          <w:lang w:val="en-US" w:bidi="ar-SA" w:eastAsia="zh-CN"/>
        </w:rPr>
        <w:t>，安装完成经验收合格，出具第三方审计或验收报告并正常运行</w:t>
      </w:r>
      <w:r>
        <w:rPr>
          <w:rFonts w:ascii="仿宋_GB2312" w:cs="Times New Roman" w:eastAsia="仿宋_GB2312" w:hAnsi="宋体" w:hint="default"/>
          <w:kern w:val="2"/>
          <w:sz w:val="32"/>
          <w:szCs w:val="32"/>
          <w:lang w:val="en-US" w:bidi="ar-SA" w:eastAsia="zh-CN"/>
        </w:rPr>
        <w:t>1</w:t>
      </w:r>
      <w:r>
        <w:rPr>
          <w:rFonts w:ascii="仿宋_GB2312" w:cs="Times New Roman" w:eastAsia="仿宋_GB2312" w:hAnsi="宋体" w:hint="eastAsia"/>
          <w:kern w:val="2"/>
          <w:sz w:val="32"/>
          <w:szCs w:val="32"/>
          <w:lang w:val="en-US" w:bidi="ar-SA" w:eastAsia="zh-CN"/>
        </w:rPr>
        <w:t>个月后，付至合同金额的90%,同时开具全额增值税专用发票。余款10%作为质保金,期满后无质量问题30个工作日内一次无息付清，付款方式为现汇或电子承兑支付；</w:t>
      </w:r>
    </w:p>
    <w:p>
      <w:pPr>
        <w:pStyle w:val="style0"/>
        <w:numPr>
          <w:ilvl w:val="0"/>
          <w:numId w:val="0"/>
        </w:numPr>
        <w:bidi w:val="false"/>
        <w:spacing w:lineRule="auto" w:line="240"/>
        <w:ind w:firstLine="640" w:firstLineChars="200"/>
        <w:rPr>
          <w:rFonts w:ascii="仿宋_GB2312" w:cs="Times New Roman" w:eastAsia="仿宋_GB2312" w:hAnsi="宋体" w:hint="eastAsia"/>
          <w:kern w:val="2"/>
          <w:sz w:val="32"/>
          <w:szCs w:val="32"/>
          <w:lang w:val="en-US" w:bidi="ar-SA" w:eastAsia="zh-CN"/>
        </w:rPr>
      </w:pPr>
      <w:r>
        <w:rPr>
          <w:rFonts w:ascii="仿宋_GB2312" w:cs="Times New Roman" w:eastAsia="仿宋_GB2312" w:hAnsi="宋体" w:hint="eastAsia"/>
          <w:kern w:val="2"/>
          <w:sz w:val="32"/>
          <w:szCs w:val="32"/>
          <w:lang w:val="en-US" w:bidi="ar-SA" w:eastAsia="zh-CN"/>
        </w:rPr>
        <w:t>6、技术要求：</w:t>
      </w:r>
    </w:p>
    <w:p>
      <w:pPr>
        <w:pStyle w:val="style4097"/>
        <w:snapToGrid/>
        <w:spacing w:before="0" w:beforeAutospacing="false" w:after="0" w:afterAutospacing="false" w:lineRule="auto" w:line="240"/>
        <w:ind w:left="0" w:leftChars="0" w:firstLine="640" w:firstLineChars="200"/>
        <w:jc w:val="both"/>
        <w:textAlignment w:val="baseline"/>
        <w:rPr>
          <w:rFonts w:ascii="仿宋_GB2312" w:cs="Times New Roman" w:eastAsia="仿宋_GB2312" w:hAnsi="宋体" w:hint="eastAsia"/>
          <w:b w:val="false"/>
          <w:i w:val="false"/>
          <w:caps w:val="false"/>
          <w:spacing w:val="0"/>
          <w:w w:val="100"/>
          <w:kern w:val="2"/>
          <w:sz w:val="32"/>
          <w:szCs w:val="32"/>
          <w:lang w:val="en-US" w:bidi="ar-SA" w:eastAsia="zh-CN"/>
        </w:rPr>
      </w:pPr>
      <w:r>
        <w:rPr>
          <w:rFonts w:ascii="仿宋_GB2312" w:cs="Times New Roman" w:eastAsia="仿宋_GB2312" w:hAnsi="宋体" w:hint="eastAsia"/>
          <w:b w:val="false"/>
          <w:i w:val="false"/>
          <w:caps w:val="false"/>
          <w:spacing w:val="0"/>
          <w:w w:val="100"/>
          <w:kern w:val="2"/>
          <w:sz w:val="32"/>
          <w:szCs w:val="32"/>
          <w:lang w:val="en-US" w:bidi="ar-SA" w:eastAsia="zh-CN"/>
        </w:rPr>
        <w:t>6.1 建议供应商提前踏勘现场后再进行报价。</w:t>
      </w:r>
    </w:p>
    <w:p>
      <w:pPr>
        <w:pStyle w:val="style4097"/>
        <w:snapToGrid/>
        <w:spacing w:before="0" w:beforeAutospacing="false" w:after="0" w:afterAutospacing="false" w:lineRule="auto" w:line="240"/>
        <w:ind w:left="0" w:leftChars="0" w:firstLine="640" w:firstLineChars="200"/>
        <w:jc w:val="both"/>
        <w:textAlignment w:val="baseline"/>
        <w:rPr>
          <w:rFonts w:ascii="仿宋_GB2312" w:cs="Times New Roman" w:eastAsia="仿宋_GB2312" w:hAnsi="宋体" w:hint="eastAsia"/>
          <w:b w:val="false"/>
          <w:i w:val="false"/>
          <w:caps w:val="false"/>
          <w:spacing w:val="0"/>
          <w:w w:val="100"/>
          <w:kern w:val="2"/>
          <w:sz w:val="32"/>
          <w:szCs w:val="32"/>
          <w:lang w:val="en-US" w:bidi="ar-SA" w:eastAsia="zh-CN"/>
        </w:rPr>
      </w:pPr>
      <w:r>
        <w:rPr>
          <w:rFonts w:ascii="仿宋_GB2312" w:cs="Times New Roman" w:eastAsia="仿宋_GB2312" w:hAnsi="宋体" w:hint="eastAsia"/>
          <w:b w:val="false"/>
          <w:i w:val="false"/>
          <w:caps w:val="false"/>
          <w:spacing w:val="0"/>
          <w:w w:val="100"/>
          <w:kern w:val="2"/>
          <w:sz w:val="32"/>
          <w:szCs w:val="32"/>
          <w:lang w:val="en-US" w:bidi="ar-SA" w:eastAsia="zh-CN"/>
        </w:rPr>
        <w:t>6.2 施工过程中，要服从采购人管理，按采购人现场提出的质量要求进行整改。</w:t>
      </w:r>
    </w:p>
    <w:p>
      <w:pPr>
        <w:pStyle w:val="style4097"/>
        <w:snapToGrid/>
        <w:spacing w:before="0" w:beforeAutospacing="false" w:after="0" w:afterAutospacing="false" w:lineRule="auto" w:line="240"/>
        <w:ind w:left="0" w:leftChars="0" w:firstLine="640" w:firstLineChars="200"/>
        <w:jc w:val="both"/>
        <w:textAlignment w:val="baseline"/>
        <w:rPr>
          <w:rFonts w:ascii="仿宋_GB2312" w:cs="Times New Roman" w:eastAsia="仿宋_GB2312" w:hAnsi="宋体" w:hint="eastAsia"/>
          <w:b w:val="false"/>
          <w:i w:val="false"/>
          <w:caps w:val="false"/>
          <w:spacing w:val="0"/>
          <w:w w:val="100"/>
          <w:kern w:val="2"/>
          <w:sz w:val="32"/>
          <w:szCs w:val="32"/>
          <w:lang w:val="en-US" w:bidi="ar-SA" w:eastAsia="zh-CN"/>
        </w:rPr>
      </w:pPr>
      <w:r>
        <w:rPr>
          <w:rFonts w:ascii="仿宋_GB2312" w:cs="Times New Roman" w:eastAsia="仿宋_GB2312" w:hAnsi="宋体" w:hint="eastAsia"/>
          <w:b w:val="false"/>
          <w:i w:val="false"/>
          <w:caps w:val="false"/>
          <w:spacing w:val="0"/>
          <w:w w:val="100"/>
          <w:kern w:val="2"/>
          <w:sz w:val="32"/>
          <w:szCs w:val="32"/>
          <w:lang w:val="en-US" w:bidi="ar-SA" w:eastAsia="zh-CN"/>
        </w:rPr>
        <w:t>6.3 供应商在施工前需与我公司安全环保部对接并签订安全协议，提供焊接等作业人员的资质证书，符合安全标准。</w:t>
      </w:r>
    </w:p>
    <w:p>
      <w:pPr>
        <w:pStyle w:val="style4097"/>
        <w:snapToGrid/>
        <w:spacing w:before="0" w:beforeAutospacing="false" w:after="0" w:afterAutospacing="false" w:lineRule="auto" w:line="240"/>
        <w:ind w:firstLine="640" w:firstLineChars="200"/>
        <w:jc w:val="both"/>
        <w:textAlignment w:val="baseline"/>
        <w:rPr>
          <w:rFonts w:ascii="仿宋_GB2312" w:cs="Times New Roman" w:eastAsia="仿宋_GB2312" w:hAnsi="宋体" w:hint="eastAsia"/>
          <w:b w:val="false"/>
          <w:i w:val="false"/>
          <w:caps w:val="false"/>
          <w:spacing w:val="0"/>
          <w:w w:val="100"/>
          <w:kern w:val="2"/>
          <w:sz w:val="32"/>
          <w:szCs w:val="32"/>
          <w:lang w:val="en-US" w:bidi="ar-SA" w:eastAsia="zh-CN"/>
        </w:rPr>
      </w:pPr>
      <w:r>
        <w:rPr>
          <w:rFonts w:ascii="仿宋_GB2312" w:cs="Times New Roman" w:eastAsia="仿宋_GB2312" w:hAnsi="宋体" w:hint="eastAsia"/>
          <w:b w:val="false"/>
          <w:i w:val="false"/>
          <w:caps w:val="false"/>
          <w:spacing w:val="0"/>
          <w:w w:val="100"/>
          <w:kern w:val="2"/>
          <w:sz w:val="32"/>
          <w:szCs w:val="32"/>
          <w:lang w:val="en-US" w:bidi="ar-SA" w:eastAsia="zh-CN"/>
        </w:rPr>
        <w:t>6.4 投标文件中需提供详细的产品技术方案、施工方案及安全施工方案，详列一二次风空预器详细参数（包含材质、规格、尺寸等）、施工防护措施、安全施工措施等，施工措施必须符合安全、环保要求。</w:t>
      </w:r>
    </w:p>
    <w:p>
      <w:pPr>
        <w:pStyle w:val="style4097"/>
        <w:snapToGrid/>
        <w:spacing w:before="0" w:beforeAutospacing="false" w:after="0" w:afterAutospacing="false" w:lineRule="auto" w:line="240"/>
        <w:ind w:left="0" w:leftChars="0" w:firstLine="640" w:firstLineChars="200"/>
        <w:jc w:val="both"/>
        <w:textAlignment w:val="baseline"/>
        <w:rPr>
          <w:rFonts w:ascii="仿宋_GB2312" w:cs="Times New Roman" w:eastAsia="仿宋_GB2312" w:hAnsi="宋体" w:hint="eastAsia"/>
          <w:b w:val="false"/>
          <w:i w:val="false"/>
          <w:caps w:val="false"/>
          <w:spacing w:val="0"/>
          <w:w w:val="100"/>
          <w:kern w:val="2"/>
          <w:sz w:val="32"/>
          <w:szCs w:val="32"/>
          <w:lang w:val="en-US" w:bidi="ar-SA" w:eastAsia="zh-CN"/>
        </w:rPr>
      </w:pPr>
      <w:r>
        <w:rPr>
          <w:rFonts w:ascii="仿宋_GB2312" w:cs="Times New Roman" w:eastAsia="仿宋_GB2312" w:hAnsi="宋体" w:hint="eastAsia"/>
          <w:b w:val="false"/>
          <w:i w:val="false"/>
          <w:caps w:val="false"/>
          <w:spacing w:val="0"/>
          <w:w w:val="100"/>
          <w:kern w:val="2"/>
          <w:sz w:val="32"/>
          <w:szCs w:val="32"/>
          <w:lang w:val="en-US" w:bidi="ar-SA" w:eastAsia="zh-CN"/>
        </w:rPr>
        <w:t>6.5 空预器需严格按照图纸进行制造及安装，部分施工图纸见附图，制造及验收按JB/T1616《管式空气预热器制造技术条件》执行。</w:t>
      </w:r>
    </w:p>
    <w:p>
      <w:pPr>
        <w:pStyle w:val="style4097"/>
        <w:snapToGrid/>
        <w:spacing w:before="0" w:beforeAutospacing="false" w:after="0" w:afterAutospacing="false" w:lineRule="auto" w:line="240"/>
        <w:ind w:firstLine="640" w:firstLineChars="200"/>
        <w:jc w:val="both"/>
        <w:textAlignment w:val="baseline"/>
        <w:rPr>
          <w:rFonts w:ascii="仿宋_GB2312" w:cs="Times New Roman" w:eastAsia="仿宋_GB2312" w:hAnsi="宋体" w:hint="eastAsia"/>
          <w:b w:val="false"/>
          <w:i w:val="false"/>
          <w:caps w:val="false"/>
          <w:spacing w:val="0"/>
          <w:w w:val="100"/>
          <w:kern w:val="2"/>
          <w:sz w:val="32"/>
          <w:szCs w:val="32"/>
          <w:lang w:val="en-US" w:bidi="ar-SA" w:eastAsia="zh-CN"/>
        </w:rPr>
      </w:pPr>
      <w:r>
        <w:rPr>
          <w:rFonts w:ascii="仿宋_GB2312" w:cs="Times New Roman" w:eastAsia="仿宋_GB2312" w:hAnsi="宋体" w:hint="eastAsia"/>
          <w:b w:val="false"/>
          <w:i w:val="false"/>
          <w:caps w:val="false"/>
          <w:spacing w:val="0"/>
          <w:w w:val="100"/>
          <w:kern w:val="2"/>
          <w:sz w:val="32"/>
          <w:szCs w:val="32"/>
          <w:lang w:val="en-US" w:bidi="ar-SA" w:eastAsia="zh-CN"/>
        </w:rPr>
        <w:t>6.7 质保期：自验收合格之日起2年。</w:t>
      </w:r>
    </w:p>
    <w:p>
      <w:pPr>
        <w:pStyle w:val="style4097"/>
        <w:snapToGrid/>
        <w:spacing w:before="0" w:beforeAutospacing="false" w:after="0" w:afterAutospacing="false" w:lineRule="auto" w:line="240"/>
        <w:ind w:firstLine="640" w:firstLineChars="200"/>
        <w:jc w:val="both"/>
        <w:textAlignment w:val="baseline"/>
        <w:rPr>
          <w:rFonts w:ascii="仿宋_GB2312" w:cs="Times New Roman" w:eastAsia="仿宋_GB2312" w:hAnsi="宋体" w:hint="eastAsia"/>
          <w:kern w:val="2"/>
          <w:sz w:val="32"/>
          <w:szCs w:val="32"/>
          <w:lang w:val="en-US" w:bidi="ar-SA" w:eastAsia="zh-CN"/>
        </w:rPr>
      </w:pPr>
      <w:r>
        <w:rPr>
          <w:rFonts w:ascii="仿宋_GB2312" w:cs="Times New Roman" w:eastAsia="仿宋_GB2312" w:hAnsi="宋体" w:hint="eastAsia"/>
          <w:kern w:val="2"/>
          <w:sz w:val="32"/>
          <w:szCs w:val="32"/>
          <w:lang w:val="en-US" w:bidi="ar-SA" w:eastAsia="zh-CN"/>
        </w:rPr>
        <w:t>7、工期：</w:t>
      </w:r>
    </w:p>
    <w:p>
      <w:pPr>
        <w:pStyle w:val="style4097"/>
        <w:snapToGrid/>
        <w:spacing w:before="0" w:beforeAutospacing="false" w:after="0" w:afterAutospacing="false" w:lineRule="auto" w:line="240"/>
        <w:ind w:firstLine="640" w:firstLineChars="200"/>
        <w:jc w:val="both"/>
        <w:textAlignment w:val="baseline"/>
        <w:rPr>
          <w:rFonts w:ascii="仿宋_GB2312" w:cs="Times New Roman" w:eastAsia="仿宋_GB2312" w:hAnsi="宋体" w:hint="default"/>
          <w:kern w:val="2"/>
          <w:sz w:val="32"/>
          <w:szCs w:val="32"/>
          <w:lang w:val="en-US" w:bidi="ar-SA" w:eastAsia="zh-CN"/>
        </w:rPr>
      </w:pPr>
      <w:r>
        <w:rPr>
          <w:rFonts w:ascii="仿宋_GB2312" w:cs="Times New Roman" w:eastAsia="仿宋_GB2312" w:hAnsi="宋体" w:hint="eastAsia"/>
          <w:kern w:val="2"/>
          <w:sz w:val="32"/>
          <w:szCs w:val="32"/>
          <w:lang w:val="en-US" w:bidi="ar-SA" w:eastAsia="zh-CN"/>
        </w:rPr>
        <w:t>合同签订后15天制造完毕并货到采购人施工现场，总工期</w:t>
      </w:r>
      <w:r>
        <w:rPr>
          <w:rFonts w:ascii="仿宋_GB2312" w:cs="Times New Roman" w:eastAsia="仿宋_GB2312" w:hAnsi="宋体" w:hint="default"/>
          <w:kern w:val="2"/>
          <w:sz w:val="32"/>
          <w:szCs w:val="32"/>
          <w:lang w:val="en-US" w:bidi="ar-SA" w:eastAsia="zh-CN"/>
        </w:rPr>
        <w:t>20</w:t>
      </w:r>
      <w:r>
        <w:rPr>
          <w:rFonts w:ascii="仿宋_GB2312" w:cs="Times New Roman" w:eastAsia="仿宋_GB2312" w:hAnsi="宋体" w:hint="eastAsia"/>
          <w:kern w:val="2"/>
          <w:sz w:val="32"/>
          <w:szCs w:val="32"/>
          <w:lang w:val="en-US" w:bidi="ar-SA" w:eastAsia="zh-CN"/>
        </w:rPr>
        <w:t>天。</w:t>
      </w:r>
    </w:p>
    <w:p>
      <w:pPr>
        <w:pStyle w:val="style0"/>
        <w:ind w:firstLine="640" w:firstLineChars="200"/>
        <w:rPr>
          <w:rFonts w:ascii="黑体" w:cs="Times New Roman" w:eastAsia="黑体" w:hAnsi="黑体"/>
          <w:sz w:val="32"/>
          <w:szCs w:val="32"/>
        </w:rPr>
      </w:pPr>
      <w:r>
        <w:rPr>
          <w:rFonts w:ascii="黑体" w:cs="Times New Roman" w:eastAsia="黑体" w:hAnsi="黑体" w:hint="eastAsia"/>
          <w:sz w:val="32"/>
          <w:szCs w:val="32"/>
        </w:rPr>
        <w:t>三、</w:t>
      </w:r>
      <w:r>
        <w:rPr>
          <w:rFonts w:ascii="黑体" w:cs="Times New Roman" w:eastAsia="黑体" w:hAnsi="黑体" w:hint="eastAsia"/>
          <w:sz w:val="32"/>
          <w:szCs w:val="32"/>
          <w:lang w:eastAsia="zh-CN"/>
        </w:rPr>
        <w:t>供应商</w:t>
      </w:r>
      <w:r>
        <w:rPr>
          <w:rFonts w:ascii="黑体" w:cs="Times New Roman" w:eastAsia="黑体" w:hAnsi="黑体" w:hint="eastAsia"/>
          <w:sz w:val="32"/>
          <w:szCs w:val="32"/>
        </w:rPr>
        <w:t>资格要求</w:t>
      </w:r>
    </w:p>
    <w:p>
      <w:pPr>
        <w:pStyle w:val="style0"/>
        <w:ind w:firstLine="640" w:firstLineChars="200"/>
        <w:rPr>
          <w:rFonts w:ascii="仿宋_GB2312" w:cs="Times New Roman" w:eastAsia="仿宋_GB2312" w:hAnsi="宋体"/>
          <w:sz w:val="32"/>
          <w:szCs w:val="32"/>
        </w:rPr>
      </w:pPr>
      <w:r>
        <w:rPr>
          <w:rFonts w:ascii="仿宋_GB2312" w:cs="Times New Roman" w:eastAsia="仿宋_GB2312" w:hAnsi="宋体" w:hint="eastAsia"/>
          <w:sz w:val="32"/>
          <w:szCs w:val="32"/>
        </w:rPr>
        <w:t>（一）</w:t>
      </w:r>
      <w:r>
        <w:rPr>
          <w:rFonts w:ascii="仿宋_GB2312" w:cs="Times New Roman" w:eastAsia="仿宋_GB2312" w:hAnsi="宋体" w:hint="eastAsia"/>
          <w:sz w:val="32"/>
          <w:szCs w:val="32"/>
          <w:lang w:eastAsia="zh-CN"/>
        </w:rPr>
        <w:t>供应商</w:t>
      </w:r>
      <w:r>
        <w:rPr>
          <w:rFonts w:ascii="仿宋_GB2312" w:cs="Times New Roman" w:eastAsia="仿宋_GB2312" w:hAnsi="宋体" w:hint="eastAsia"/>
          <w:sz w:val="32"/>
          <w:szCs w:val="32"/>
        </w:rPr>
        <w:t>为具有独立法人资格的企业；具有独立订立合同的能力，具备出具商业增值税专用发票能力。</w:t>
      </w:r>
    </w:p>
    <w:p>
      <w:pPr>
        <w:pStyle w:val="style0"/>
        <w:ind w:firstLine="640" w:firstLineChars="200"/>
        <w:rPr>
          <w:rFonts w:ascii="仿宋_GB2312" w:cs="Times New Roman" w:eastAsia="仿宋_GB2312" w:hAnsi="宋体"/>
          <w:sz w:val="32"/>
          <w:szCs w:val="32"/>
        </w:rPr>
      </w:pPr>
      <w:r>
        <w:rPr>
          <w:rFonts w:ascii="仿宋_GB2312" w:cs="Times New Roman" w:eastAsia="仿宋_GB2312" w:hAnsi="宋体" w:hint="eastAsia"/>
          <w:sz w:val="32"/>
          <w:szCs w:val="32"/>
        </w:rPr>
        <w:t>（二）具有良好的商业信誉，</w:t>
      </w:r>
      <w:r>
        <w:rPr>
          <w:rFonts w:ascii="仿宋_GB2312" w:cs="Times New Roman" w:eastAsia="仿宋_GB2312" w:hAnsi="宋体" w:hint="eastAsia"/>
          <w:sz w:val="32"/>
          <w:szCs w:val="32"/>
          <w:lang w:eastAsia="zh-CN"/>
        </w:rPr>
        <w:t>供应商</w:t>
      </w:r>
      <w:r>
        <w:rPr>
          <w:rFonts w:ascii="仿宋_GB2312" w:cs="Times New Roman" w:eastAsia="仿宋_GB2312" w:hAnsi="宋体" w:hint="eastAsia"/>
          <w:sz w:val="32"/>
          <w:szCs w:val="32"/>
        </w:rPr>
        <w:t>未被列入“信用中国”网站(www.creditchina.gov.cn)“失信被执行人”记录名单。</w:t>
      </w:r>
    </w:p>
    <w:p>
      <w:pPr>
        <w:pStyle w:val="style0"/>
        <w:spacing w:lineRule="exact" w:line="560"/>
        <w:ind w:firstLine="720" w:firstLineChars="225"/>
        <w:rPr>
          <w:rFonts w:ascii="仿宋_GB2312" w:cs="Times New Roman" w:eastAsia="仿宋_GB2312" w:hAnsi="宋体" w:hint="eastAsia"/>
          <w:sz w:val="32"/>
          <w:szCs w:val="32"/>
          <w:lang w:eastAsia="zh-CN"/>
        </w:rPr>
      </w:pPr>
      <w:r>
        <w:rPr>
          <w:rFonts w:ascii="仿宋_GB2312" w:cs="Times New Roman" w:eastAsia="仿宋_GB2312" w:hAnsi="宋体" w:hint="eastAsia"/>
          <w:sz w:val="32"/>
          <w:szCs w:val="32"/>
        </w:rPr>
        <w:t>（三）</w:t>
      </w:r>
      <w:r>
        <w:rPr>
          <w:rFonts w:ascii="仿宋_GB2312" w:cs="Times New Roman" w:eastAsia="仿宋_GB2312" w:hAnsi="宋体" w:hint="eastAsia"/>
          <w:sz w:val="32"/>
          <w:szCs w:val="32"/>
          <w:lang w:val="en-US" w:eastAsia="zh-CN"/>
        </w:rPr>
        <w:t>须具备有效的营业执照、</w:t>
      </w:r>
      <w:r>
        <w:rPr>
          <w:rFonts w:ascii="仿宋_GB2312" w:cs="Times New Roman" w:eastAsia="仿宋_GB2312" w:hAnsi="宋体" w:hint="eastAsia"/>
          <w:sz w:val="32"/>
          <w:szCs w:val="32"/>
          <w:lang w:val="en-US" w:eastAsia="zh-CN"/>
        </w:rPr>
        <w:t>安全生产许可证及</w:t>
      </w:r>
      <w:r>
        <w:rPr>
          <w:rFonts w:ascii="仿宋_GB2312" w:eastAsia="仿宋_GB2312" w:hint="eastAsia"/>
          <w:sz w:val="30"/>
          <w:szCs w:val="30"/>
          <w:lang w:eastAsia="zh-CN"/>
        </w:rPr>
        <w:t>特种设备生产许可证（包括设计、制造、安装、改造、修理）</w:t>
      </w:r>
      <w:r>
        <w:rPr>
          <w:rFonts w:ascii="仿宋_GB2312" w:cs="Times New Roman" w:eastAsia="仿宋_GB2312" w:hAnsi="宋体" w:hint="eastAsia"/>
          <w:sz w:val="32"/>
          <w:szCs w:val="32"/>
          <w:lang w:val="en-US" w:eastAsia="zh-CN"/>
        </w:rPr>
        <w:t>等相关证件</w:t>
      </w:r>
      <w:r>
        <w:rPr>
          <w:rFonts w:ascii="仿宋_GB2312" w:cs="Times New Roman" w:eastAsia="仿宋_GB2312" w:hAnsi="宋体" w:hint="eastAsia"/>
          <w:sz w:val="32"/>
          <w:szCs w:val="32"/>
          <w:lang w:eastAsia="zh-CN"/>
        </w:rPr>
        <w:t>；</w:t>
      </w:r>
    </w:p>
    <w:p>
      <w:pPr>
        <w:pStyle w:val="style0"/>
        <w:ind w:firstLine="640" w:firstLineChars="200"/>
        <w:rPr>
          <w:rFonts w:ascii="仿宋_GB2312" w:cs="Times New Roman" w:eastAsia="仿宋_GB2312" w:hAnsi="宋体"/>
          <w:sz w:val="32"/>
          <w:szCs w:val="32"/>
        </w:rPr>
      </w:pPr>
      <w:r>
        <w:rPr>
          <w:rFonts w:ascii="仿宋_GB2312" w:cs="Times New Roman" w:eastAsia="仿宋_GB2312" w:hAnsi="宋体" w:hint="eastAsia"/>
          <w:sz w:val="32"/>
          <w:szCs w:val="32"/>
          <w:lang w:eastAsia="zh-CN"/>
        </w:rPr>
        <w:t>（四）</w:t>
      </w:r>
      <w:r>
        <w:rPr>
          <w:rFonts w:ascii="仿宋_GB2312" w:cs="Times New Roman" w:eastAsia="仿宋_GB2312" w:hAnsi="宋体" w:hint="eastAsia"/>
          <w:sz w:val="32"/>
          <w:szCs w:val="32"/>
        </w:rPr>
        <w:t>本次招标不接受联合体投标。</w:t>
      </w:r>
    </w:p>
    <w:p>
      <w:pPr>
        <w:pStyle w:val="style0"/>
        <w:ind w:firstLine="640" w:firstLineChars="200"/>
        <w:rPr>
          <w:rFonts w:ascii="黑体" w:cs="Times New Roman" w:eastAsia="黑体" w:hAnsi="黑体"/>
          <w:sz w:val="32"/>
          <w:szCs w:val="32"/>
        </w:rPr>
      </w:pPr>
      <w:r>
        <w:rPr>
          <w:rFonts w:ascii="黑体" w:cs="Times New Roman" w:eastAsia="黑体" w:hAnsi="黑体" w:hint="eastAsia"/>
          <w:sz w:val="32"/>
          <w:szCs w:val="32"/>
        </w:rPr>
        <w:t>四、招标文件的获取</w:t>
      </w:r>
    </w:p>
    <w:p>
      <w:pPr>
        <w:pStyle w:val="style0"/>
        <w:ind w:firstLine="640" w:firstLineChars="200"/>
        <w:rPr>
          <w:rFonts w:ascii="仿宋_GB2312" w:cs="Times New Roman" w:eastAsia="仿宋_GB2312" w:hAnsi="宋体" w:hint="eastAsia"/>
          <w:sz w:val="32"/>
          <w:szCs w:val="32"/>
          <w:lang w:eastAsia="zh-CN"/>
        </w:rPr>
      </w:pPr>
      <w:r>
        <w:rPr>
          <w:rFonts w:ascii="仿宋_GB2312" w:cs="Times New Roman" w:eastAsia="仿宋_GB2312" w:hAnsi="宋体" w:hint="eastAsia"/>
          <w:sz w:val="32"/>
          <w:szCs w:val="32"/>
        </w:rPr>
        <w:t>凡有意参加本次项目</w:t>
      </w:r>
      <w:r>
        <w:rPr>
          <w:rFonts w:ascii="仿宋_GB2312" w:cs="Times New Roman" w:eastAsia="仿宋_GB2312" w:hAnsi="宋体" w:hint="eastAsia"/>
          <w:sz w:val="32"/>
          <w:szCs w:val="32"/>
          <w:lang w:eastAsia="zh-CN"/>
        </w:rPr>
        <w:t>招标</w:t>
      </w:r>
      <w:r>
        <w:rPr>
          <w:rFonts w:ascii="仿宋_GB2312" w:cs="Times New Roman" w:eastAsia="仿宋_GB2312" w:hAnsi="宋体" w:hint="eastAsia"/>
          <w:sz w:val="32"/>
          <w:szCs w:val="32"/>
        </w:rPr>
        <w:t>的投标单位，须在</w:t>
      </w:r>
      <w:r>
        <w:rPr>
          <w:rFonts w:ascii="仿宋_GB2312" w:cs="Times New Roman" w:eastAsia="仿宋_GB2312" w:hAnsi="宋体" w:hint="eastAsia"/>
          <w:sz w:val="32"/>
          <w:szCs w:val="32"/>
          <w:lang w:eastAsia="zh-CN"/>
        </w:rPr>
        <w:t>投标</w:t>
      </w:r>
      <w:r>
        <w:rPr>
          <w:rFonts w:ascii="仿宋_GB2312" w:cs="Times New Roman" w:eastAsia="仿宋_GB2312" w:hAnsi="宋体" w:hint="eastAsia"/>
          <w:sz w:val="32"/>
          <w:szCs w:val="32"/>
        </w:rPr>
        <w:t>截止时间前</w:t>
      </w:r>
      <w:r>
        <w:rPr>
          <w:rFonts w:ascii="仿宋_GB2312" w:cs="Times New Roman" w:eastAsia="仿宋_GB2312" w:hAnsi="宋体" w:hint="eastAsia"/>
          <w:sz w:val="32"/>
          <w:szCs w:val="32"/>
          <w:lang w:eastAsia="zh-CN"/>
        </w:rPr>
        <w:t>登录山东岱岳制盐有限公司官网（</w:t>
      </w:r>
      <w:r>
        <w:rPr>
          <w:rFonts w:ascii="仿宋_GB2312" w:eastAsia="仿宋_GB2312" w:hint="eastAsia"/>
          <w:sz w:val="30"/>
          <w:szCs w:val="30"/>
          <w:lang w:val="en-US" w:eastAsia="zh-CN"/>
        </w:rPr>
        <w:t>www.sddyzy.com）</w:t>
      </w:r>
      <w:r>
        <w:rPr>
          <w:rFonts w:ascii="仿宋_GB2312" w:cs="Times New Roman" w:eastAsia="仿宋_GB2312" w:hAnsi="宋体" w:hint="eastAsia"/>
          <w:sz w:val="32"/>
          <w:szCs w:val="32"/>
          <w:lang w:eastAsia="zh-CN"/>
        </w:rPr>
        <w:t>查看相关招标文件，</w:t>
      </w:r>
      <w:r>
        <w:rPr>
          <w:rFonts w:ascii="仿宋_GB2312" w:cs="Times New Roman" w:eastAsia="仿宋_GB2312" w:hAnsi="宋体" w:hint="eastAsia"/>
          <w:sz w:val="32"/>
          <w:szCs w:val="32"/>
        </w:rPr>
        <w:t>自行下载招标文件</w:t>
      </w:r>
      <w:r>
        <w:rPr>
          <w:rFonts w:ascii="仿宋_GB2312" w:cs="Times New Roman" w:eastAsia="仿宋_GB2312" w:hAnsi="宋体" w:hint="eastAsia"/>
          <w:sz w:val="32"/>
          <w:szCs w:val="32"/>
          <w:lang w:eastAsia="zh-CN"/>
        </w:rPr>
        <w:t>填写报名登记表进行报名（附表</w:t>
      </w:r>
      <w:r>
        <w:rPr>
          <w:rFonts w:ascii="仿宋_GB2312" w:cs="Times New Roman" w:eastAsia="仿宋_GB2312" w:hAnsi="宋体" w:hint="eastAsia"/>
          <w:sz w:val="32"/>
          <w:szCs w:val="32"/>
          <w:lang w:val="en-US" w:eastAsia="zh-CN"/>
        </w:rPr>
        <w:t>4）</w:t>
      </w:r>
      <w:r>
        <w:rPr>
          <w:rFonts w:ascii="仿宋_GB2312" w:cs="Times New Roman" w:eastAsia="仿宋_GB2312" w:hAnsi="宋体" w:hint="eastAsia"/>
          <w:sz w:val="32"/>
          <w:szCs w:val="32"/>
          <w:lang w:eastAsia="zh-CN"/>
        </w:rPr>
        <w:t>，报名联系人：张经理，联系电话：</w:t>
      </w:r>
      <w:r>
        <w:rPr>
          <w:rFonts w:ascii="仿宋_GB2312" w:cs="Times New Roman" w:eastAsia="仿宋_GB2312" w:hAnsi="宋体" w:hint="eastAsia"/>
          <w:sz w:val="32"/>
          <w:szCs w:val="32"/>
          <w:lang w:val="en-US" w:eastAsia="zh-CN"/>
        </w:rPr>
        <w:t>13705382602（微信同号）</w:t>
      </w:r>
      <w:r>
        <w:rPr>
          <w:rFonts w:ascii="仿宋_GB2312" w:cs="Times New Roman" w:eastAsia="仿宋_GB2312" w:hAnsi="宋体" w:hint="eastAsia"/>
          <w:sz w:val="32"/>
          <w:szCs w:val="32"/>
          <w:lang w:eastAsia="zh-CN"/>
        </w:rPr>
        <w:t>。</w:t>
      </w:r>
    </w:p>
    <w:p>
      <w:pPr>
        <w:pStyle w:val="style0"/>
        <w:ind w:firstLine="640" w:firstLineChars="200"/>
        <w:rPr>
          <w:rFonts w:ascii="黑体" w:cs="Times New Roman" w:eastAsia="黑体" w:hAnsi="黑体"/>
          <w:sz w:val="32"/>
          <w:szCs w:val="32"/>
        </w:rPr>
      </w:pPr>
      <w:r>
        <w:rPr>
          <w:rFonts w:ascii="黑体" w:cs="Times New Roman" w:eastAsia="黑体" w:hAnsi="黑体" w:hint="eastAsia"/>
          <w:sz w:val="32"/>
          <w:szCs w:val="32"/>
        </w:rPr>
        <w:t>五、投标文件的递交</w:t>
      </w:r>
    </w:p>
    <w:p>
      <w:pPr>
        <w:pStyle w:val="style0"/>
        <w:ind w:firstLine="640" w:firstLineChars="200"/>
        <w:rPr>
          <w:rFonts w:ascii="仿宋_GB2312" w:cs="Times New Roman" w:eastAsia="仿宋_GB2312" w:hAnsi="宋体" w:hint="eastAsia"/>
          <w:sz w:val="32"/>
          <w:szCs w:val="32"/>
          <w:lang w:val="en-US" w:eastAsia="zh-CN"/>
        </w:rPr>
      </w:pPr>
      <w:r>
        <w:rPr>
          <w:rFonts w:ascii="仿宋_GB2312" w:cs="Times New Roman" w:eastAsia="仿宋_GB2312" w:hAnsi="宋体" w:hint="eastAsia"/>
          <w:sz w:val="32"/>
          <w:szCs w:val="32"/>
        </w:rPr>
        <w:t>（一）投标文件递交的截止时间（投标截止时间，下同）为2</w:t>
      </w:r>
      <w:r>
        <w:rPr>
          <w:rFonts w:ascii="仿宋_GB2312" w:cs="Times New Roman" w:eastAsia="仿宋_GB2312" w:hAnsi="宋体" w:hint="eastAsia"/>
          <w:sz w:val="32"/>
          <w:szCs w:val="32"/>
          <w:lang w:val="en-US" w:eastAsia="zh-CN"/>
        </w:rPr>
        <w:t>023年9月</w:t>
      </w:r>
      <w:r>
        <w:rPr>
          <w:rFonts w:ascii="仿宋_GB2312" w:cs="Times New Roman" w:eastAsia="仿宋_GB2312" w:hAnsi="宋体" w:hint="default"/>
          <w:sz w:val="32"/>
          <w:szCs w:val="32"/>
          <w:lang w:val="en-US" w:eastAsia="zh-CN"/>
        </w:rPr>
        <w:t>19</w:t>
      </w:r>
      <w:r>
        <w:rPr>
          <w:rFonts w:ascii="仿宋_GB2312" w:cs="Times New Roman" w:eastAsia="仿宋_GB2312" w:hAnsi="宋体" w:hint="eastAsia"/>
          <w:sz w:val="32"/>
          <w:szCs w:val="32"/>
          <w:lang w:val="en-US" w:eastAsia="zh-CN"/>
        </w:rPr>
        <w:t>日上午12:00，投标人应在截止时间前通过以下2种方式上传电子投标文件并邮寄至少3份纸质版投标资料</w:t>
      </w:r>
      <w:r>
        <w:rPr>
          <w:rFonts w:ascii="仿宋_GB2312" w:cs="Times New Roman" w:eastAsia="仿宋_GB2312" w:hAnsi="黑体" w:hint="eastAsia"/>
          <w:kern w:val="44"/>
          <w:sz w:val="32"/>
          <w:szCs w:val="44"/>
          <w:u w:val="double"/>
          <w:lang w:val="en-US" w:eastAsia="zh-CN"/>
        </w:rPr>
        <w:t>（加盖公章并密封）</w:t>
      </w:r>
      <w:r>
        <w:rPr>
          <w:rFonts w:ascii="仿宋_GB2312" w:cs="Times New Roman" w:eastAsia="仿宋_GB2312" w:hAnsi="宋体" w:hint="eastAsia"/>
          <w:sz w:val="32"/>
          <w:szCs w:val="32"/>
          <w:lang w:val="en-US" w:eastAsia="zh-CN"/>
        </w:rPr>
        <w:t>至采购人：</w:t>
      </w:r>
    </w:p>
    <w:p>
      <w:pPr>
        <w:pStyle w:val="style0"/>
        <w:ind w:firstLine="640" w:firstLineChars="200"/>
        <w:rPr>
          <w:rFonts w:ascii="仿宋_GB2312" w:cs="Times New Roman" w:eastAsia="仿宋_GB2312" w:hAnsi="宋体" w:hint="eastAsia"/>
          <w:sz w:val="32"/>
          <w:szCs w:val="32"/>
          <w:lang w:val="en-US" w:eastAsia="zh-CN"/>
        </w:rPr>
      </w:pPr>
      <w:r>
        <w:rPr>
          <w:rFonts w:ascii="仿宋_GB2312" w:cs="Times New Roman" w:eastAsia="仿宋_GB2312" w:hAnsi="宋体" w:hint="eastAsia"/>
          <w:sz w:val="32"/>
          <w:szCs w:val="32"/>
          <w:lang w:val="en-US" w:eastAsia="zh-CN"/>
        </w:rPr>
        <w:t>1、线上：</w:t>
      </w:r>
      <w:r>
        <w:rPr>
          <w:rFonts w:ascii="仿宋_GB2312" w:cs="Times New Roman" w:eastAsia="仿宋_GB2312" w:hAnsi="黑体" w:hint="eastAsia"/>
          <w:kern w:val="44"/>
          <w:sz w:val="32"/>
          <w:szCs w:val="44"/>
          <w:u w:val="double"/>
          <w:lang w:eastAsia="zh-CN"/>
        </w:rPr>
        <w:t>登录山东岱岳制盐有限公司官网（</w:t>
      </w:r>
      <w:r>
        <w:rPr>
          <w:rFonts w:ascii="仿宋_GB2312" w:cs="Times New Roman" w:eastAsia="仿宋_GB2312" w:hAnsi="黑体" w:hint="eastAsia"/>
          <w:kern w:val="44"/>
          <w:sz w:val="32"/>
          <w:szCs w:val="44"/>
          <w:u w:val="double"/>
          <w:lang w:val="en-US" w:eastAsia="zh-CN"/>
        </w:rPr>
        <w:t>www.sddyzy.com</w:t>
      </w:r>
      <w:r>
        <w:rPr>
          <w:rFonts w:ascii="仿宋_GB2312" w:cs="Times New Roman" w:eastAsia="仿宋_GB2312" w:hAnsi="黑体" w:hint="eastAsia"/>
          <w:kern w:val="44"/>
          <w:sz w:val="32"/>
          <w:szCs w:val="44"/>
          <w:u w:val="double"/>
          <w:lang w:eastAsia="zh-CN"/>
        </w:rPr>
        <w:t>）查看招标文件</w:t>
      </w:r>
      <w:r>
        <w:rPr>
          <w:rFonts w:ascii="仿宋_GB2312" w:cs="Times New Roman" w:eastAsia="仿宋_GB2312" w:hAnsi="黑体" w:hint="eastAsia"/>
          <w:kern w:val="44"/>
          <w:sz w:val="32"/>
          <w:szCs w:val="44"/>
          <w:u w:val="double"/>
        </w:rPr>
        <w:t>；</w:t>
      </w:r>
    </w:p>
    <w:p>
      <w:pPr>
        <w:pStyle w:val="style0"/>
        <w:ind w:firstLine="640" w:firstLineChars="200"/>
        <w:rPr>
          <w:rFonts w:ascii="仿宋_GB2312" w:cs="Times New Roman" w:eastAsia="仿宋_GB2312" w:hAnsi="宋体" w:hint="eastAsia"/>
          <w:sz w:val="32"/>
          <w:szCs w:val="32"/>
          <w:lang w:val="en-US" w:eastAsia="zh-CN"/>
        </w:rPr>
      </w:pPr>
      <w:r>
        <w:rPr>
          <w:rFonts w:ascii="仿宋_GB2312" w:cs="Times New Roman" w:eastAsia="仿宋_GB2312" w:hAnsi="宋体" w:hint="eastAsia"/>
          <w:color w:val="auto"/>
          <w:sz w:val="32"/>
          <w:szCs w:val="32"/>
          <w:lang w:val="en-US" w:eastAsia="zh-CN"/>
        </w:rPr>
        <w:t>2、线下：</w:t>
      </w:r>
      <w:r>
        <w:rPr>
          <w:rFonts w:ascii="仿宋_GB2312" w:cs="Times New Roman" w:eastAsia="仿宋_GB2312" w:hAnsi="宋体" w:hint="eastAsia"/>
          <w:color w:val="auto"/>
          <w:sz w:val="32"/>
          <w:szCs w:val="32"/>
          <w:lang w:val="en-US" w:eastAsia="zh-CN"/>
        </w:rPr>
        <w:fldChar w:fldCharType="begin"/>
      </w:r>
      <w:r>
        <w:rPr>
          <w:rFonts w:ascii="仿宋_GB2312" w:cs="Times New Roman" w:eastAsia="仿宋_GB2312" w:hAnsi="宋体" w:hint="eastAsia"/>
          <w:color w:val="auto"/>
          <w:sz w:val="32"/>
          <w:szCs w:val="32"/>
          <w:lang w:val="en-US" w:eastAsia="zh-CN"/>
        </w:rPr>
        <w:instrText xml:space="preserve"> HYPERLINK "mailto:报专用邮箱dyzy009@163.com；" </w:instrText>
      </w:r>
      <w:r>
        <w:rPr>
          <w:rFonts w:ascii="仿宋_GB2312" w:cs="Times New Roman" w:eastAsia="仿宋_GB2312" w:hAnsi="宋体" w:hint="eastAsia"/>
          <w:color w:val="auto"/>
          <w:sz w:val="32"/>
          <w:szCs w:val="32"/>
          <w:lang w:val="en-US" w:eastAsia="zh-CN"/>
        </w:rPr>
        <w:fldChar w:fldCharType="separate"/>
      </w:r>
      <w:r>
        <w:rPr>
          <w:rStyle w:val="style85"/>
          <w:rFonts w:ascii="仿宋_GB2312" w:cs="Times New Roman" w:eastAsia="仿宋_GB2312" w:hAnsi="宋体" w:hint="eastAsia"/>
          <w:color w:val="auto"/>
          <w:sz w:val="32"/>
          <w:szCs w:val="32"/>
          <w:lang w:val="en-US" w:eastAsia="zh-CN"/>
        </w:rPr>
        <w:t>报专用邮箱</w:t>
      </w:r>
      <w:r>
        <w:rPr>
          <w:rStyle w:val="style85"/>
          <w:rFonts w:ascii="仿宋" w:eastAsia="仿宋" w:hAnsi="仿宋" w:hint="eastAsia"/>
          <w:color w:val="auto"/>
          <w:sz w:val="30"/>
          <w:szCs w:val="30"/>
          <w:lang w:eastAsia="zh-CN"/>
        </w:rPr>
        <w:t>dyzy009@163.com</w:t>
      </w:r>
      <w:r>
        <w:rPr>
          <w:rStyle w:val="style85"/>
          <w:rFonts w:ascii="仿宋_GB2312" w:cs="Times New Roman" w:eastAsia="仿宋_GB2312" w:hAnsi="宋体" w:hint="eastAsia"/>
          <w:color w:val="auto"/>
          <w:sz w:val="32"/>
          <w:szCs w:val="32"/>
          <w:lang w:val="en-US" w:eastAsia="zh-CN"/>
        </w:rPr>
        <w:t>；</w:t>
      </w:r>
      <w:r>
        <w:rPr>
          <w:rFonts w:ascii="仿宋_GB2312" w:cs="Times New Roman" w:eastAsia="仿宋_GB2312" w:hAnsi="宋体" w:hint="eastAsia"/>
          <w:color w:val="auto"/>
          <w:sz w:val="32"/>
          <w:szCs w:val="32"/>
          <w:lang w:val="en-US" w:eastAsia="zh-CN"/>
        </w:rPr>
        <w:fldChar w:fldCharType="end"/>
      </w:r>
    </w:p>
    <w:p>
      <w:pPr>
        <w:pStyle w:val="style4097"/>
        <w:rPr>
          <w:rFonts w:ascii="仿宋_GB2312" w:cs="Times New Roman" w:eastAsia="仿宋_GB2312" w:hAnsi="宋体" w:hint="eastAsia"/>
          <w:sz w:val="32"/>
          <w:szCs w:val="32"/>
          <w:lang w:val="en-US" w:eastAsia="zh-CN"/>
        </w:rPr>
      </w:pPr>
      <w:r>
        <w:rPr>
          <w:rFonts w:ascii="仿宋_GB2312" w:cs="Times New Roman" w:eastAsia="仿宋_GB2312" w:hAnsi="宋体" w:hint="eastAsia"/>
          <w:sz w:val="32"/>
          <w:szCs w:val="32"/>
          <w:lang w:val="en-US" w:eastAsia="zh-CN"/>
        </w:rPr>
        <w:t>3、纸质版投标资料邮寄地址及收件人：</w:t>
      </w:r>
    </w:p>
    <w:p>
      <w:pPr>
        <w:pStyle w:val="style4097"/>
        <w:rPr>
          <w:rFonts w:ascii="仿宋_GB2312" w:cs="Times New Roman" w:eastAsia="仿宋_GB2312" w:hAnsi="宋体" w:hint="eastAsia"/>
          <w:sz w:val="32"/>
          <w:szCs w:val="32"/>
          <w:lang w:val="en-US" w:eastAsia="zh-CN"/>
        </w:rPr>
      </w:pPr>
      <w:r>
        <w:rPr>
          <w:rFonts w:ascii="仿宋_GB2312" w:cs="Times New Roman" w:eastAsia="仿宋_GB2312" w:hAnsi="宋体" w:hint="eastAsia"/>
          <w:sz w:val="32"/>
          <w:szCs w:val="32"/>
          <w:lang w:val="en-US" w:eastAsia="zh-CN"/>
        </w:rPr>
        <w:t>邮寄地址：山东省泰安市岱岳区大汶口石膏工业园区山东岱岳制盐有限公司新厂，生产管理部；</w:t>
      </w:r>
    </w:p>
    <w:p>
      <w:pPr>
        <w:pStyle w:val="style4097"/>
        <w:rPr>
          <w:rFonts w:ascii="仿宋_GB2312" w:cs="Times New Roman" w:eastAsia="仿宋_GB2312" w:hAnsi="宋体" w:hint="default"/>
          <w:sz w:val="32"/>
          <w:szCs w:val="32"/>
          <w:lang w:val="en-US" w:eastAsia="zh-CN"/>
        </w:rPr>
      </w:pPr>
      <w:r>
        <w:rPr>
          <w:rFonts w:ascii="仿宋_GB2312" w:cs="Times New Roman" w:eastAsia="仿宋_GB2312" w:hAnsi="宋体" w:hint="eastAsia"/>
          <w:sz w:val="32"/>
          <w:szCs w:val="32"/>
          <w:lang w:val="en-US" w:eastAsia="zh-CN"/>
        </w:rPr>
        <w:t>收件人：张经理，13705382602。</w:t>
      </w:r>
    </w:p>
    <w:p>
      <w:pPr>
        <w:pStyle w:val="style0"/>
        <w:ind w:firstLine="640" w:firstLineChars="200"/>
        <w:rPr>
          <w:rFonts w:ascii="仿宋_GB2312" w:cs="Times New Roman" w:eastAsia="仿宋_GB2312" w:hAnsi="宋体" w:hint="eastAsia"/>
          <w:sz w:val="32"/>
          <w:szCs w:val="32"/>
        </w:rPr>
      </w:pPr>
      <w:r>
        <w:rPr>
          <w:rFonts w:ascii="仿宋_GB2312" w:cs="Times New Roman" w:eastAsia="仿宋_GB2312" w:hAnsi="宋体" w:hint="eastAsia"/>
          <w:sz w:val="32"/>
          <w:szCs w:val="32"/>
        </w:rPr>
        <w:t>（二）逾期送达的投标文件，将予以拒收。</w:t>
      </w:r>
    </w:p>
    <w:p>
      <w:pPr>
        <w:pStyle w:val="style0"/>
        <w:ind w:firstLine="640" w:firstLineChars="200"/>
        <w:rPr>
          <w:rFonts w:ascii="黑体" w:cs="Times New Roman" w:eastAsia="黑体" w:hAnsi="黑体"/>
          <w:sz w:val="32"/>
          <w:szCs w:val="32"/>
        </w:rPr>
      </w:pPr>
      <w:r>
        <w:rPr>
          <w:rFonts w:ascii="黑体" w:cs="Times New Roman" w:eastAsia="黑体" w:hAnsi="黑体" w:hint="eastAsia"/>
          <w:sz w:val="32"/>
          <w:szCs w:val="32"/>
        </w:rPr>
        <w:t>六、开标时间及地点</w:t>
      </w:r>
    </w:p>
    <w:p>
      <w:pPr>
        <w:pStyle w:val="style0"/>
        <w:ind w:firstLine="640" w:firstLineChars="200"/>
        <w:rPr>
          <w:rFonts w:ascii="仿宋_GB2312" w:cs="Times New Roman" w:eastAsia="仿宋_GB2312" w:hAnsi="宋体" w:hint="default"/>
          <w:color w:val="ff0000"/>
          <w:sz w:val="32"/>
          <w:szCs w:val="32"/>
          <w:highlight w:val="none"/>
          <w:lang w:val="en-US" w:eastAsia="zh-CN"/>
        </w:rPr>
      </w:pPr>
      <w:r>
        <w:rPr>
          <w:rFonts w:ascii="仿宋_GB2312" w:cs="Times New Roman" w:eastAsia="仿宋_GB2312" w:hAnsi="宋体" w:hint="eastAsia"/>
          <w:sz w:val="32"/>
          <w:szCs w:val="32"/>
          <w:lang w:val="en-US" w:eastAsia="zh-CN"/>
        </w:rPr>
        <w:t>开标时间：</w:t>
      </w:r>
      <w:r>
        <w:rPr>
          <w:rFonts w:ascii="仿宋_GB2312" w:cs="Times New Roman" w:eastAsia="仿宋_GB2312" w:hAnsi="宋体" w:hint="eastAsia"/>
          <w:color w:val="ff0000"/>
          <w:sz w:val="32"/>
          <w:szCs w:val="32"/>
          <w:highlight w:val="none"/>
          <w:lang w:val="en-US" w:eastAsia="zh-CN"/>
        </w:rPr>
        <w:t>2023年9月</w:t>
      </w:r>
      <w:r>
        <w:rPr>
          <w:rFonts w:ascii="仿宋_GB2312" w:cs="Times New Roman" w:eastAsia="仿宋_GB2312" w:hAnsi="宋体" w:hint="default"/>
          <w:color w:val="ff0000"/>
          <w:sz w:val="32"/>
          <w:szCs w:val="32"/>
          <w:highlight w:val="none"/>
          <w:lang w:val="en-US" w:eastAsia="zh-CN"/>
        </w:rPr>
        <w:t>19</w:t>
      </w:r>
      <w:r>
        <w:rPr>
          <w:rFonts w:ascii="仿宋_GB2312" w:cs="Times New Roman" w:eastAsia="仿宋_GB2312" w:hAnsi="宋体" w:hint="eastAsia"/>
          <w:color w:val="ff0000"/>
          <w:sz w:val="32"/>
          <w:szCs w:val="32"/>
          <w:highlight w:val="none"/>
          <w:lang w:val="en-US" w:eastAsia="zh-CN"/>
        </w:rPr>
        <w:t>日下午14:00</w:t>
      </w:r>
    </w:p>
    <w:p>
      <w:pPr>
        <w:pStyle w:val="style0"/>
        <w:ind w:firstLine="640" w:firstLineChars="200"/>
        <w:rPr>
          <w:rFonts w:ascii="仿宋_GB2312" w:cs="Times New Roman" w:eastAsia="仿宋_GB2312" w:hAnsi="宋体" w:hint="default"/>
          <w:sz w:val="32"/>
          <w:szCs w:val="32"/>
          <w:lang w:val="en-US" w:eastAsia="zh-CN"/>
        </w:rPr>
      </w:pPr>
      <w:r>
        <w:rPr>
          <w:rFonts w:ascii="仿宋_GB2312" w:cs="Times New Roman" w:eastAsia="仿宋_GB2312" w:hAnsi="宋体" w:hint="eastAsia"/>
          <w:sz w:val="32"/>
          <w:szCs w:val="32"/>
          <w:lang w:val="en-US" w:eastAsia="zh-CN"/>
        </w:rPr>
        <w:t>开标地点：技术中心2楼会议室</w:t>
      </w:r>
    </w:p>
    <w:p>
      <w:pPr>
        <w:pStyle w:val="style0"/>
        <w:ind w:firstLine="640" w:firstLineChars="200"/>
        <w:rPr>
          <w:rFonts w:ascii="黑体" w:cs="Times New Roman" w:eastAsia="黑体" w:hAnsi="黑体"/>
          <w:sz w:val="32"/>
          <w:szCs w:val="32"/>
        </w:rPr>
      </w:pPr>
      <w:r>
        <w:rPr>
          <w:rFonts w:ascii="黑体" w:cs="Times New Roman" w:eastAsia="黑体" w:hAnsi="黑体" w:hint="eastAsia"/>
          <w:sz w:val="32"/>
          <w:szCs w:val="32"/>
        </w:rPr>
        <w:t>七、 联系方式</w:t>
      </w:r>
    </w:p>
    <w:p>
      <w:pPr>
        <w:pStyle w:val="style0"/>
        <w:ind w:firstLine="640" w:firstLineChars="200"/>
        <w:rPr>
          <w:rFonts w:ascii="仿宋_GB2312" w:cs="Times New Roman" w:eastAsia="仿宋_GB2312" w:hAnsi="宋体"/>
          <w:sz w:val="32"/>
          <w:szCs w:val="32"/>
        </w:rPr>
      </w:pPr>
      <w:r>
        <w:rPr>
          <w:rFonts w:ascii="仿宋_GB2312" w:cs="Times New Roman" w:eastAsia="仿宋_GB2312" w:hAnsi="宋体" w:hint="eastAsia"/>
          <w:sz w:val="32"/>
          <w:szCs w:val="32"/>
        </w:rPr>
        <w:t>招标单位：山东</w:t>
      </w:r>
      <w:r>
        <w:rPr>
          <w:rFonts w:ascii="仿宋_GB2312" w:cs="Times New Roman" w:eastAsia="仿宋_GB2312" w:hAnsi="宋体" w:hint="eastAsia"/>
          <w:sz w:val="32"/>
          <w:szCs w:val="32"/>
          <w:lang w:eastAsia="zh-CN"/>
        </w:rPr>
        <w:t>岱岳制盐</w:t>
      </w:r>
      <w:r>
        <w:rPr>
          <w:rFonts w:ascii="仿宋_GB2312" w:cs="Times New Roman" w:eastAsia="仿宋_GB2312" w:hAnsi="宋体" w:hint="eastAsia"/>
          <w:sz w:val="32"/>
          <w:szCs w:val="32"/>
        </w:rPr>
        <w:t>有限公司</w:t>
      </w:r>
    </w:p>
    <w:p>
      <w:pPr>
        <w:pStyle w:val="style0"/>
        <w:widowControl/>
        <w:spacing w:lineRule="auto" w:line="360"/>
        <w:ind w:firstLine="640" w:firstLineChars="200"/>
        <w:jc w:val="left"/>
        <w:rPr>
          <w:rFonts w:ascii="仿宋_GB2312" w:cs="Times New Roman" w:eastAsia="仿宋_GB2312" w:hAnsi="宋体"/>
          <w:sz w:val="32"/>
          <w:szCs w:val="32"/>
        </w:rPr>
      </w:pPr>
      <w:r>
        <w:rPr>
          <w:rFonts w:ascii="仿宋_GB2312" w:cs="Times New Roman" w:eastAsia="仿宋_GB2312" w:hAnsi="宋体" w:hint="eastAsia"/>
          <w:sz w:val="32"/>
          <w:szCs w:val="32"/>
        </w:rPr>
        <w:t>地    址：</w:t>
      </w:r>
      <w:r>
        <w:rPr>
          <w:rFonts w:ascii="仿宋_GB2312" w:eastAsia="仿宋_GB2312" w:hint="eastAsia"/>
          <w:sz w:val="30"/>
          <w:szCs w:val="30"/>
        </w:rPr>
        <w:t>泰安市大汶口石膏工业园</w:t>
      </w:r>
      <w:r>
        <w:rPr>
          <w:rFonts w:ascii="仿宋_GB2312" w:eastAsia="仿宋_GB2312" w:hint="eastAsia"/>
          <w:sz w:val="30"/>
          <w:szCs w:val="30"/>
          <w:lang w:eastAsia="zh-CN"/>
        </w:rPr>
        <w:t>区</w:t>
      </w:r>
    </w:p>
    <w:p>
      <w:pPr>
        <w:pStyle w:val="style0"/>
        <w:spacing w:lineRule="auto" w:line="360"/>
        <w:ind w:firstLine="600" w:firstLineChars="200"/>
        <w:rPr>
          <w:rFonts w:ascii="仿宋_GB2312" w:eastAsia="仿宋_GB2312" w:hint="eastAsia"/>
          <w:sz w:val="30"/>
          <w:szCs w:val="30"/>
          <w:lang w:eastAsia="zh-CN"/>
        </w:rPr>
      </w:pPr>
      <w:r>
        <w:rPr>
          <w:rFonts w:ascii="仿宋_GB2312" w:eastAsia="仿宋_GB2312" w:hint="eastAsia"/>
          <w:sz w:val="30"/>
          <w:szCs w:val="30"/>
        </w:rPr>
        <w:t>联</w:t>
      </w:r>
      <w:r>
        <w:rPr>
          <w:rFonts w:ascii="仿宋_GB2312" w:eastAsia="仿宋_GB2312"/>
          <w:sz w:val="30"/>
          <w:szCs w:val="30"/>
        </w:rPr>
        <w:t xml:space="preserve"> </w:t>
      </w:r>
      <w:r>
        <w:rPr>
          <w:rFonts w:ascii="仿宋_GB2312" w:eastAsia="仿宋_GB2312" w:hint="eastAsia"/>
          <w:sz w:val="30"/>
          <w:szCs w:val="30"/>
        </w:rPr>
        <w:t>系</w:t>
      </w:r>
      <w:r>
        <w:rPr>
          <w:rFonts w:ascii="仿宋_GB2312" w:eastAsia="仿宋_GB2312"/>
          <w:sz w:val="30"/>
          <w:szCs w:val="30"/>
        </w:rPr>
        <w:t xml:space="preserve"> </w:t>
      </w:r>
      <w:r>
        <w:rPr>
          <w:rFonts w:ascii="仿宋_GB2312" w:eastAsia="仿宋_GB2312" w:hint="eastAsia"/>
          <w:sz w:val="30"/>
          <w:szCs w:val="30"/>
        </w:rPr>
        <w:t>人：</w:t>
      </w:r>
      <w:r>
        <w:rPr>
          <w:rFonts w:ascii="仿宋_GB2312" w:eastAsia="仿宋_GB2312" w:hint="eastAsia"/>
          <w:sz w:val="30"/>
          <w:szCs w:val="30"/>
          <w:lang w:eastAsia="zh-CN"/>
        </w:rPr>
        <w:t>郑经理</w:t>
      </w:r>
      <w:r>
        <w:rPr>
          <w:rFonts w:ascii="仿宋_GB2312" w:eastAsia="仿宋_GB2312" w:hint="eastAsia"/>
          <w:sz w:val="30"/>
          <w:szCs w:val="30"/>
          <w:lang w:val="en-US" w:eastAsia="zh-CN"/>
        </w:rPr>
        <w:t xml:space="preserve">  </w:t>
      </w:r>
      <w:r>
        <w:rPr>
          <w:rFonts w:ascii="仿宋_GB2312" w:eastAsia="仿宋_GB2312" w:hAnsi="Calibri" w:hint="eastAsia"/>
          <w:sz w:val="30"/>
          <w:szCs w:val="30"/>
          <w:lang w:val="en-US" w:eastAsia="zh-CN"/>
        </w:rPr>
        <w:t>13127274866</w:t>
      </w:r>
      <w:r>
        <w:rPr>
          <w:rFonts w:ascii="仿宋_GB2312" w:eastAsia="仿宋_GB2312" w:hint="eastAsia"/>
          <w:sz w:val="30"/>
          <w:szCs w:val="30"/>
          <w:lang w:val="en-US" w:eastAsia="zh-CN"/>
        </w:rPr>
        <w:t xml:space="preserve"> </w:t>
      </w:r>
    </w:p>
    <w:p>
      <w:pPr>
        <w:pStyle w:val="style0"/>
        <w:spacing w:lineRule="auto" w:line="360"/>
        <w:ind w:firstLine="2100" w:firstLineChars="700"/>
        <w:rPr>
          <w:rFonts w:ascii="仿宋_GB2312" w:eastAsia="仿宋_GB2312" w:hint="eastAsia"/>
          <w:sz w:val="30"/>
          <w:szCs w:val="30"/>
          <w:lang w:val="en-US" w:eastAsia="zh-CN"/>
        </w:rPr>
      </w:pPr>
      <w:r>
        <w:rPr>
          <w:rFonts w:ascii="仿宋_GB2312" w:eastAsia="仿宋_GB2312" w:hint="eastAsia"/>
          <w:sz w:val="30"/>
          <w:szCs w:val="30"/>
          <w:lang w:val="en-US" w:eastAsia="zh-CN"/>
        </w:rPr>
        <w:t xml:space="preserve">安经理  13583857706     </w:t>
      </w:r>
    </w:p>
    <w:p>
      <w:pPr>
        <w:pStyle w:val="style0"/>
        <w:spacing w:lineRule="auto" w:line="360"/>
        <w:ind w:firstLine="600" w:firstLineChars="200"/>
        <w:rPr>
          <w:rFonts w:ascii="仿宋_GB2312" w:eastAsia="仿宋_GB2312" w:hint="default"/>
          <w:sz w:val="30"/>
          <w:szCs w:val="30"/>
          <w:lang w:val="en-US" w:eastAsia="zh-CN"/>
        </w:rPr>
      </w:pPr>
      <w:r>
        <w:rPr>
          <w:rFonts w:ascii="仿宋_GB2312" w:eastAsia="仿宋_GB2312" w:hint="eastAsia"/>
          <w:sz w:val="30"/>
          <w:szCs w:val="30"/>
          <w:lang w:val="en-US" w:eastAsia="zh-CN"/>
        </w:rPr>
        <w:t xml:space="preserve">          高经理  13563823376</w:t>
      </w:r>
    </w:p>
    <w:p>
      <w:pPr>
        <w:pStyle w:val="style0"/>
        <w:spacing w:lineRule="auto" w:line="360"/>
        <w:ind w:firstLine="2100" w:firstLineChars="700"/>
        <w:rPr>
          <w:rFonts w:ascii="仿宋_GB2312" w:eastAsia="仿宋_GB2312" w:hint="eastAsia"/>
          <w:sz w:val="30"/>
          <w:szCs w:val="30"/>
          <w:lang w:val="en-US" w:eastAsia="zh-CN"/>
        </w:rPr>
      </w:pPr>
      <w:r>
        <w:rPr>
          <w:rFonts w:ascii="仿宋_GB2312" w:eastAsia="仿宋_GB2312" w:hint="eastAsia"/>
          <w:sz w:val="30"/>
          <w:szCs w:val="30"/>
          <w:lang w:val="en-US" w:eastAsia="zh-CN"/>
        </w:rPr>
        <w:t>张经理  13705382602</w:t>
      </w:r>
    </w:p>
    <w:p>
      <w:pPr>
        <w:pStyle w:val="style0"/>
        <w:ind w:firstLine="640" w:firstLineChars="200"/>
        <w:rPr>
          <w:rFonts w:ascii="仿宋_GB2312" w:cs="Times New Roman" w:eastAsia="仿宋_GB2312" w:hAnsi="宋体"/>
          <w:sz w:val="32"/>
          <w:szCs w:val="32"/>
        </w:rPr>
      </w:pPr>
      <w:r>
        <w:rPr>
          <w:rFonts w:ascii="仿宋_GB2312" w:cs="Times New Roman" w:eastAsia="仿宋_GB2312" w:hAnsi="宋体" w:hint="eastAsia"/>
          <w:sz w:val="32"/>
          <w:szCs w:val="32"/>
        </w:rPr>
        <w:t>电子邮箱：</w:t>
      </w:r>
      <w:r>
        <w:rPr>
          <w:rFonts w:ascii="仿宋_GB2312" w:cs="Times New Roman" w:eastAsia="仿宋_GB2312" w:hAnsi="宋体" w:hint="eastAsia"/>
          <w:sz w:val="32"/>
          <w:szCs w:val="32"/>
          <w:lang w:val="en-US" w:eastAsia="zh-CN"/>
        </w:rPr>
        <w:t>aqscb8160819</w:t>
      </w:r>
      <w:r>
        <w:rPr>
          <w:rFonts w:ascii="仿宋_GB2312" w:cs="Times New Roman" w:eastAsia="仿宋_GB2312" w:hAnsi="宋体" w:hint="eastAsia"/>
          <w:sz w:val="32"/>
          <w:szCs w:val="32"/>
        </w:rPr>
        <w:t>@</w:t>
      </w:r>
      <w:r>
        <w:rPr>
          <w:rFonts w:ascii="仿宋_GB2312" w:cs="Times New Roman" w:eastAsia="仿宋_GB2312" w:hAnsi="宋体" w:hint="eastAsia"/>
          <w:sz w:val="32"/>
          <w:szCs w:val="32"/>
          <w:lang w:val="en-US" w:eastAsia="zh-CN"/>
        </w:rPr>
        <w:t>163</w:t>
      </w:r>
      <w:r>
        <w:rPr>
          <w:rFonts w:ascii="仿宋_GB2312" w:cs="Times New Roman" w:eastAsia="仿宋_GB2312" w:hAnsi="宋体" w:hint="eastAsia"/>
          <w:sz w:val="32"/>
          <w:szCs w:val="32"/>
        </w:rPr>
        <w:t xml:space="preserve">.com </w:t>
      </w:r>
    </w:p>
    <w:p>
      <w:pPr>
        <w:pStyle w:val="style0"/>
        <w:ind w:firstLine="640" w:firstLineChars="200"/>
        <w:rPr>
          <w:rFonts w:ascii="仿宋_GB2312" w:cs="Times New Roman" w:eastAsia="仿宋_GB2312" w:hAnsi="宋体" w:hint="eastAsia"/>
          <w:sz w:val="32"/>
          <w:szCs w:val="32"/>
          <w:lang w:eastAsia="zh-CN"/>
        </w:rPr>
      </w:pPr>
      <w:r>
        <w:rPr>
          <w:rFonts w:ascii="仿宋_GB2312" w:cs="Times New Roman" w:eastAsia="仿宋_GB2312" w:hAnsi="宋体" w:hint="eastAsia"/>
          <w:sz w:val="32"/>
          <w:szCs w:val="32"/>
        </w:rPr>
        <w:t>纪检部门</w:t>
      </w:r>
      <w:r>
        <w:rPr>
          <w:rFonts w:ascii="仿宋_GB2312" w:cs="Times New Roman" w:eastAsia="仿宋_GB2312" w:hAnsi="宋体" w:hint="eastAsia"/>
          <w:sz w:val="32"/>
          <w:szCs w:val="32"/>
          <w:lang w:eastAsia="zh-CN"/>
        </w:rPr>
        <w:t>：纪检工作室</w:t>
      </w:r>
    </w:p>
    <w:p>
      <w:pPr>
        <w:pStyle w:val="style0"/>
        <w:ind w:firstLine="640" w:firstLineChars="200"/>
        <w:rPr>
          <w:rFonts w:ascii="仿宋_GB2312" w:cs="Times New Roman" w:eastAsia="仿宋_GB2312" w:hAnsi="宋体"/>
          <w:sz w:val="32"/>
          <w:szCs w:val="32"/>
        </w:rPr>
      </w:pPr>
      <w:r>
        <w:rPr>
          <w:rFonts w:ascii="仿宋_GB2312" w:cs="Times New Roman" w:eastAsia="仿宋_GB2312" w:hAnsi="宋体" w:hint="eastAsia"/>
          <w:sz w:val="32"/>
          <w:szCs w:val="32"/>
        </w:rPr>
        <w:t>联系人：</w:t>
      </w:r>
      <w:r>
        <w:rPr>
          <w:rFonts w:ascii="仿宋_GB2312" w:cs="Times New Roman" w:eastAsia="仿宋_GB2312" w:hAnsi="宋体" w:hint="eastAsia"/>
          <w:sz w:val="32"/>
          <w:szCs w:val="32"/>
          <w:lang w:eastAsia="zh-CN"/>
        </w:rPr>
        <w:t>张经理</w:t>
      </w:r>
      <w:r>
        <w:rPr>
          <w:rFonts w:ascii="仿宋_GB2312" w:cs="Times New Roman" w:eastAsia="仿宋_GB2312" w:hAnsi="宋体" w:hint="eastAsia"/>
          <w:sz w:val="32"/>
          <w:szCs w:val="32"/>
        </w:rPr>
        <w:t xml:space="preserve">  </w:t>
      </w:r>
    </w:p>
    <w:p>
      <w:pPr>
        <w:pStyle w:val="style0"/>
        <w:ind w:firstLine="640" w:firstLineChars="200"/>
        <w:rPr>
          <w:rFonts w:ascii="仿宋_GB2312" w:cs="Times New Roman" w:eastAsia="仿宋_GB2312" w:hAnsi="宋体" w:hint="default"/>
          <w:sz w:val="32"/>
          <w:szCs w:val="32"/>
          <w:lang w:val="en-US" w:eastAsia="zh-CN"/>
        </w:rPr>
      </w:pPr>
      <w:r>
        <w:rPr>
          <w:rFonts w:ascii="仿宋_GB2312" w:cs="Times New Roman" w:eastAsia="仿宋_GB2312" w:hAnsi="宋体" w:hint="eastAsia"/>
          <w:sz w:val="32"/>
          <w:szCs w:val="32"/>
        </w:rPr>
        <w:t>联系电话：053</w:t>
      </w:r>
      <w:r>
        <w:rPr>
          <w:rFonts w:ascii="仿宋_GB2312" w:cs="Times New Roman" w:eastAsia="仿宋_GB2312" w:hAnsi="宋体" w:hint="eastAsia"/>
          <w:sz w:val="32"/>
          <w:szCs w:val="32"/>
          <w:lang w:val="en-US" w:eastAsia="zh-CN"/>
        </w:rPr>
        <w:t>8</w:t>
      </w:r>
      <w:r>
        <w:rPr>
          <w:rFonts w:ascii="仿宋_GB2312" w:cs="Times New Roman" w:eastAsia="仿宋_GB2312" w:hAnsi="宋体" w:hint="eastAsia"/>
          <w:sz w:val="32"/>
          <w:szCs w:val="32"/>
        </w:rPr>
        <w:t>-</w:t>
      </w:r>
      <w:r>
        <w:rPr>
          <w:rFonts w:ascii="仿宋_GB2312" w:cs="Times New Roman" w:eastAsia="仿宋_GB2312" w:hAnsi="宋体" w:hint="eastAsia"/>
          <w:sz w:val="32"/>
          <w:szCs w:val="32"/>
          <w:lang w:val="en-US" w:eastAsia="zh-CN"/>
        </w:rPr>
        <w:t>8160666</w:t>
      </w:r>
    </w:p>
    <w:p>
      <w:pPr>
        <w:pStyle w:val="style0"/>
        <w:jc w:val="center"/>
        <w:rPr>
          <w:rFonts w:ascii="方正小标宋简体" w:cs="Times New Roman" w:eastAsia="方正小标宋简体" w:hAnsi="黑体" w:hint="eastAsia"/>
          <w:kern w:val="44"/>
          <w:sz w:val="44"/>
          <w:szCs w:val="44"/>
        </w:rPr>
      </w:pPr>
    </w:p>
    <w:p>
      <w:pPr>
        <w:pStyle w:val="style0"/>
        <w:jc w:val="center"/>
        <w:rPr>
          <w:rFonts w:ascii="方正小标宋简体" w:cs="Times New Roman" w:eastAsia="方正小标宋简体" w:hAnsi="黑体"/>
          <w:kern w:val="44"/>
          <w:sz w:val="44"/>
          <w:szCs w:val="44"/>
        </w:rPr>
      </w:pPr>
      <w:r>
        <w:rPr>
          <w:rFonts w:ascii="方正小标宋简体" w:cs="Times New Roman" w:eastAsia="方正小标宋简体" w:hAnsi="黑体" w:hint="eastAsia"/>
          <w:kern w:val="44"/>
          <w:sz w:val="44"/>
          <w:szCs w:val="44"/>
        </w:rPr>
        <w:t>第二章 投标人须知</w:t>
      </w:r>
    </w:p>
    <w:p>
      <w:pPr>
        <w:pStyle w:val="style0"/>
        <w:spacing w:lineRule="exact" w:line="400"/>
        <w:jc w:val="center"/>
        <w:rPr>
          <w:rFonts w:ascii="方正小标宋简体" w:cs="Times New Roman" w:eastAsia="方正小标宋简体" w:hAnsi="黑体"/>
          <w:kern w:val="44"/>
          <w:sz w:val="44"/>
          <w:szCs w:val="44"/>
        </w:rPr>
      </w:pPr>
    </w:p>
    <w:p>
      <w:pPr>
        <w:pStyle w:val="style0"/>
        <w:ind w:firstLine="640" w:firstLineChars="200"/>
        <w:rPr>
          <w:rFonts w:ascii="黑体" w:cs="Times New Roman" w:eastAsia="黑体" w:hAnsi="黑体"/>
          <w:kern w:val="44"/>
          <w:sz w:val="32"/>
          <w:szCs w:val="44"/>
        </w:rPr>
      </w:pPr>
      <w:r>
        <w:rPr>
          <w:rFonts w:ascii="黑体" w:cs="Times New Roman" w:eastAsia="黑体" w:hAnsi="黑体" w:hint="eastAsia"/>
          <w:kern w:val="44"/>
          <w:sz w:val="32"/>
          <w:szCs w:val="44"/>
        </w:rPr>
        <w:t>一、要求说明</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（一）本招标文件仅适用于本次招标公告中所叙述的项目。</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（二）采用中标供应商评价机制，如中标单位在合同期内如出现重大质量、安全责任事故、劳资纠纷、不服从甲方管理等情况，则该供应商将被列入不良行为记录名单，甲方有权追究中标人的经济责任。</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（三）供应商必须未列入失信被执行人名单，如供应商列入失信被执行人名单，将按无效投标处理。</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四）无论基于何种原因，各项本应作拒绝处理的情形即便未被及时发现而使该供应商进入初审、综合评标或其它后续程序，包括已经签订合同的情形，一旦在任何时间被发现存在上述情形，则采购人或采购代理机构均有权随时视情形决定是否取消该供应商的此前评议结果，或随时视情形决定是否对该投标予以拒绝，并有权决定采取相应的补救或纠正措施，供应商必须无条件服从。</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（五）供应商在办理与投标项目相关的所有事宜过程中，必须提供授权委托书、授权代表身份证及加盖公章的复印件，否则，有权不予受理。</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（六）供应商提供的所有资料必须真实、有效。评标工作结束后，</w:t>
      </w:r>
      <w:r>
        <w:rPr>
          <w:rFonts w:ascii="仿宋_GB2312" w:cs="Times New Roman" w:eastAsia="仿宋_GB2312" w:hAnsi="黑体" w:hint="eastAsia"/>
          <w:kern w:val="44"/>
          <w:sz w:val="32"/>
          <w:szCs w:val="44"/>
          <w:lang w:eastAsia="zh-CN"/>
        </w:rPr>
        <w:t>采购人</w:t>
      </w:r>
      <w:r>
        <w:rPr>
          <w:rFonts w:ascii="仿宋_GB2312" w:cs="Times New Roman" w:eastAsia="仿宋_GB2312" w:hAnsi="黑体" w:hint="eastAsia"/>
          <w:kern w:val="44"/>
          <w:sz w:val="32"/>
          <w:szCs w:val="44"/>
        </w:rPr>
        <w:t>有权视情况对投标单位提供资料的真实情况进行再次核查，投标单位必须无条件积极配合，如不配合，则视为存在造假行为。如投标单位存在造假行为，甲方有权追究该投标单位的经济责任，甲方有权将该投标单位列入不良行为记录名单，并按《中华人民共和国政府采购法》、《中华人民共和国招标投标法》等相关法律规定处罚。</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七）对于投标单位不配合评标委员会要求提供相关证明、澄清，或者有企图影响招标结果等行为，或者存在采购人认定的其他恶意行为，甲方有权追究该投标单位的经济责任，甲方有权将该投标单位列入不良行为记录名单。</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（八）其</w:t>
      </w:r>
      <w:r>
        <w:rPr>
          <w:rFonts w:ascii="仿宋_GB2312" w:cs="Times New Roman" w:eastAsia="仿宋_GB2312" w:hAnsi="黑体" w:hint="eastAsia"/>
          <w:kern w:val="44"/>
          <w:sz w:val="32"/>
          <w:szCs w:val="44"/>
          <w:lang w:eastAsia="zh-CN"/>
        </w:rPr>
        <w:t>它</w:t>
      </w:r>
      <w:r>
        <w:rPr>
          <w:rFonts w:ascii="仿宋_GB2312" w:cs="Times New Roman" w:eastAsia="仿宋_GB2312" w:hAnsi="黑体" w:hint="eastAsia"/>
          <w:kern w:val="44"/>
          <w:sz w:val="32"/>
          <w:szCs w:val="44"/>
        </w:rPr>
        <w:t>要求</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1、供应商应对其提供的所有货物和服务（包括货物和服务的所有内容），保证甲方免受任何第三方</w:t>
      </w:r>
      <w:r>
        <w:rPr>
          <w:rFonts w:ascii="仿宋_GB2312" w:cs="Times New Roman" w:eastAsia="仿宋_GB2312" w:hAnsi="黑体" w:hint="default"/>
          <w:kern w:val="44"/>
          <w:sz w:val="32"/>
          <w:szCs w:val="44"/>
          <w:lang w:val="en-US"/>
        </w:rPr>
        <w:t>3</w:t>
      </w:r>
      <w:r>
        <w:rPr>
          <w:rFonts w:ascii="仿宋_GB2312" w:cs="Times New Roman" w:eastAsia="仿宋_GB2312" w:hAnsi="黑体" w:hint="eastAsia"/>
          <w:kern w:val="44"/>
          <w:sz w:val="32"/>
          <w:szCs w:val="44"/>
        </w:rPr>
        <w:t>主张任何权利。</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2、如第三人对合同标的物（货物和服务）主张权利的侵权损害赔偿请求，甲方有权解除合同且不承担任何赔偿责任，并追究供应商的违约责任。</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3、在合同履行过程中，甲方有确切证据证明第三方可能就合同标的物（货物和服务）主张权利的，甲方有权中止支付相应的价款，并追究供应商的违约责任。</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4、因为第三方对甲方主张权利而发生的纠纷，供应商应承担相应的法律责任和诉讼费用、律师费用、其他为解除纠纷而发生的费用以及由此给甲方造成的所有经济损失。</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5、以上所指权利包括但不仅限于供应商所提供货物和服务的所有权、知识产权、债权、担保物权、用益物权等权利。</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6、质疑处理</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参加本项目采购活动的供应商对本次采购活动的询问、质疑和投诉，依照有关采购法律制度规定执行。供应商认为招标文件、评审过程、中标或者成交结果使自己的权益受到损害的，可以在知道或者应知其权益受到损害之日起7个工作日内，以书面形式向采购人提出质疑。供应商应在法定质疑期内一次性提出针对同一采购程序环节的质疑，否则不予受理。提出质疑的供应商应当是参与所质疑项目采购活动的供应商。潜在供应商已依法获取其可质疑的招标文件的，可以对该文件提出质疑，其未参加后续采购活动，不得对递交投标文件截止后的采购过程、采购结果提出质疑。对招标文件提出质疑的，应当在获取招标文件或者招标文件公告期限届满之日起7个工作日内提出。供应商提出质疑应当提交质疑函和必要的证明材料，应采取法定代表人、主要负责人，或者其授权代表直接送达纸质版方式提交质疑函。质疑函应当包括下列内容：</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（1）供应商的姓名或者名称、地址、邮编、联系人及联系电话；</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（2）质疑项目的名称、编号；</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（3）具体、明确的质疑事项和与质疑事项相关的请求；</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（4）事实依据；</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（5）必要的法律依据；</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（6）提出质疑的日期。</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供应商为自然人的，应当由本人签字；供应商为法人或者其他组织的，应当由法定代表人、主要负责人，或者其授权代表签字或者盖章，并加盖公章。采购人、采购代理机构在收到质疑函后7个工作日内作出答复，并以书面形式通知质疑供应商和其他有关供应商。接受质疑函联系人、电话及地址详见招标公告。</w:t>
      </w:r>
    </w:p>
    <w:p>
      <w:pPr>
        <w:pStyle w:val="style0"/>
        <w:ind w:firstLine="640" w:firstLineChars="200"/>
        <w:rPr>
          <w:rFonts w:ascii="黑体" w:cs="Times New Roman" w:eastAsia="黑体" w:hAnsi="黑体"/>
          <w:kern w:val="44"/>
          <w:sz w:val="32"/>
          <w:szCs w:val="44"/>
        </w:rPr>
      </w:pPr>
      <w:r>
        <w:rPr>
          <w:rFonts w:ascii="黑体" w:cs="Times New Roman" w:eastAsia="黑体" w:hAnsi="黑体" w:hint="eastAsia"/>
          <w:kern w:val="44"/>
          <w:sz w:val="32"/>
          <w:szCs w:val="44"/>
        </w:rPr>
        <w:t>二、虚假材料说明</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供应商必须对其投标文件中提供各种资料、说明的真实性负责。在评标过程中，如果发现供应商有为谋取中标而提供虚假资料欺骗采购人和评委的行为，将取消其中标资格，</w:t>
      </w:r>
      <w:r>
        <w:rPr>
          <w:rFonts w:ascii="仿宋_GB2312" w:cs="Times New Roman" w:eastAsia="仿宋_GB2312" w:hAnsi="黑体" w:hint="eastAsia"/>
          <w:kern w:val="44"/>
          <w:sz w:val="32"/>
          <w:szCs w:val="44"/>
          <w:lang w:eastAsia="zh-CN"/>
        </w:rPr>
        <w:t>如有则</w:t>
      </w:r>
      <w:r>
        <w:rPr>
          <w:rFonts w:ascii="仿宋_GB2312" w:cs="Times New Roman" w:eastAsia="仿宋_GB2312" w:hAnsi="黑体" w:hint="eastAsia"/>
          <w:kern w:val="44"/>
          <w:sz w:val="32"/>
          <w:szCs w:val="44"/>
        </w:rPr>
        <w:t>其投标保证金将不予退还。定标后，采购人有可能对中标人投标文件中的承诺内容和证明材料进行核查，中标人应无条件配合采购人的核查工作，不得托词拒绝核查或隐瞒真实情况。若在中标后签订合同时，发现中标人是提供虚假材料谋取中标等违法违规行为，采购人将取消其中标人资格，其投标保证金将不予退还，给采购人造成损失的，还必须进行赔偿并负相关责任。</w:t>
      </w:r>
    </w:p>
    <w:p>
      <w:pPr>
        <w:pStyle w:val="style0"/>
        <w:ind w:firstLine="640" w:firstLineChars="200"/>
        <w:jc w:val="left"/>
        <w:rPr>
          <w:rFonts w:ascii="黑体" w:cs="Times New Roman" w:eastAsia="黑体" w:hAnsi="黑体"/>
          <w:kern w:val="44"/>
          <w:sz w:val="32"/>
          <w:szCs w:val="44"/>
        </w:rPr>
      </w:pPr>
      <w:r>
        <w:rPr>
          <w:rFonts w:ascii="黑体" w:cs="Times New Roman" w:eastAsia="黑体" w:hAnsi="黑体" w:hint="eastAsia"/>
          <w:kern w:val="44"/>
          <w:sz w:val="32"/>
          <w:szCs w:val="44"/>
        </w:rPr>
        <w:t>三、定义</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（一）“采购人”系指：山东</w:t>
      </w:r>
      <w:r>
        <w:rPr>
          <w:rFonts w:ascii="仿宋_GB2312" w:cs="Times New Roman" w:eastAsia="仿宋_GB2312" w:hAnsi="黑体" w:hint="eastAsia"/>
          <w:kern w:val="44"/>
          <w:sz w:val="32"/>
          <w:szCs w:val="44"/>
          <w:lang w:eastAsia="zh-CN"/>
        </w:rPr>
        <w:t>岱岳制盐</w:t>
      </w:r>
      <w:r>
        <w:rPr>
          <w:rFonts w:ascii="仿宋_GB2312" w:cs="Times New Roman" w:eastAsia="仿宋_GB2312" w:hAnsi="黑体" w:hint="eastAsia"/>
          <w:kern w:val="44"/>
          <w:sz w:val="32"/>
          <w:szCs w:val="44"/>
        </w:rPr>
        <w:t>有限公司。</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（二）“供应商”系指：向采购人获取招标文件并提交投标文件的企业。</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（三）“中标人”系指：由评标委员会对供应商综合评审后，评选出的对招标文件做出实质性响应、综合竞争实力最优、报价合理、有能力为采购人提供货物和服务，遵守投标文件的承诺，赢得供货</w:t>
      </w:r>
      <w:r>
        <w:rPr>
          <w:rFonts w:ascii="仿宋_GB2312" w:cs="Times New Roman" w:eastAsia="仿宋_GB2312" w:hAnsi="黑体" w:hint="eastAsia"/>
          <w:kern w:val="44"/>
          <w:sz w:val="32"/>
          <w:szCs w:val="44"/>
          <w:lang w:eastAsia="zh-CN"/>
        </w:rPr>
        <w:t>（服务）</w:t>
      </w:r>
      <w:r>
        <w:rPr>
          <w:rFonts w:ascii="仿宋_GB2312" w:cs="Times New Roman" w:eastAsia="仿宋_GB2312" w:hAnsi="黑体" w:hint="eastAsia"/>
          <w:kern w:val="44"/>
          <w:sz w:val="32"/>
          <w:szCs w:val="44"/>
        </w:rPr>
        <w:t>合同的供应商。</w:t>
      </w:r>
    </w:p>
    <w:p>
      <w:pPr>
        <w:pStyle w:val="style0"/>
        <w:ind w:firstLine="640" w:firstLineChars="200"/>
        <w:rPr>
          <w:rFonts w:ascii="黑体" w:cs="Times New Roman" w:eastAsia="黑体" w:hAnsi="黑体"/>
          <w:kern w:val="44"/>
          <w:sz w:val="32"/>
          <w:szCs w:val="44"/>
        </w:rPr>
      </w:pPr>
      <w:r>
        <w:rPr>
          <w:rFonts w:ascii="黑体" w:cs="Times New Roman" w:eastAsia="黑体" w:hAnsi="黑体" w:hint="eastAsia"/>
          <w:kern w:val="44"/>
          <w:sz w:val="32"/>
          <w:szCs w:val="44"/>
        </w:rPr>
        <w:t>四、招标文件说明</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（一）招标文件的组成</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1、招标公告</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2、投标人须知</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3、评标办法</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（二）招标文件的修改</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采购人对招标文件必须修改的内容，须在招标文件要求提交投标文件截止时间2日前，招标文件的澄清或变更将</w:t>
      </w:r>
      <w:r>
        <w:rPr>
          <w:rFonts w:ascii="仿宋_GB2312" w:cs="Times New Roman" w:eastAsia="仿宋_GB2312" w:hAnsi="黑体" w:hint="eastAsia"/>
          <w:kern w:val="44"/>
          <w:sz w:val="32"/>
          <w:szCs w:val="44"/>
          <w:lang w:eastAsia="zh-CN"/>
        </w:rPr>
        <w:t>隆道云</w:t>
      </w:r>
      <w:r>
        <w:rPr>
          <w:rFonts w:ascii="仿宋_GB2312" w:cs="Times New Roman" w:eastAsia="仿宋_GB2312" w:hAnsi="黑体" w:hint="eastAsia"/>
          <w:kern w:val="44"/>
          <w:sz w:val="32"/>
          <w:szCs w:val="44"/>
        </w:rPr>
        <w:t>招标采购平台发布，但不指明澄清问题的来源，澄清或变更文件将作为招标文件的组成部分，对所有供应商均具有约束力。供应商应及时关注以上网站信息，如若因查看不及时或自身原因所造成的投标文件编制不响应招标文件要求，后果自负。</w:t>
      </w:r>
    </w:p>
    <w:p>
      <w:pPr>
        <w:pStyle w:val="style0"/>
        <w:ind w:firstLine="640" w:firstLineChars="200"/>
        <w:rPr>
          <w:rFonts w:ascii="黑体" w:cs="Times New Roman" w:eastAsia="黑体" w:hAnsi="黑体"/>
          <w:kern w:val="44"/>
          <w:sz w:val="32"/>
          <w:szCs w:val="44"/>
          <w:u w:val="none"/>
        </w:rPr>
      </w:pPr>
      <w:r>
        <w:rPr>
          <w:rFonts w:ascii="黑体" w:cs="Times New Roman" w:eastAsia="黑体" w:hAnsi="黑体" w:hint="eastAsia"/>
          <w:kern w:val="44"/>
          <w:sz w:val="32"/>
          <w:szCs w:val="44"/>
          <w:u w:val="none"/>
        </w:rPr>
        <w:t>五、投标文件的编写</w:t>
      </w:r>
    </w:p>
    <w:p>
      <w:pPr>
        <w:pStyle w:val="style0"/>
        <w:ind w:firstLine="640" w:firstLineChars="200"/>
        <w:rPr>
          <w:rFonts w:ascii="仿宋_GB2312" w:cs="Times New Roman" w:eastAsia="仿宋_GB2312" w:hAnsi="黑体"/>
          <w:kern w:val="44"/>
          <w:sz w:val="32"/>
          <w:szCs w:val="44"/>
          <w:u w:val="none"/>
        </w:rPr>
      </w:pPr>
      <w:r>
        <w:rPr>
          <w:rFonts w:ascii="仿宋_GB2312" w:cs="Times New Roman" w:eastAsia="仿宋_GB2312" w:hAnsi="黑体" w:hint="eastAsia"/>
          <w:kern w:val="44"/>
          <w:sz w:val="32"/>
          <w:szCs w:val="44"/>
          <w:u w:val="none"/>
        </w:rPr>
        <w:t>供应商应仔细阅读招标文件的所有内容，按招标文件的要求提供投标文件，并保证所提供的全部资料的真实性、准确性及完整性，以使其投标对招标文件做出实质性响应。否则，其投标有可能被拒绝。</w:t>
      </w:r>
    </w:p>
    <w:bookmarkStart w:id="0" w:name="_Toc5285"/>
    <w:p>
      <w:pPr>
        <w:pStyle w:val="style0"/>
        <w:ind w:firstLine="640" w:firstLineChars="200"/>
        <w:rPr>
          <w:rFonts w:ascii="仿宋_GB2312" w:cs="Times New Roman" w:eastAsia="仿宋_GB2312" w:hAnsi="黑体" w:hint="eastAsia"/>
          <w:kern w:val="44"/>
          <w:sz w:val="32"/>
          <w:szCs w:val="44"/>
          <w:u w:val="none"/>
          <w:lang w:val="zh-CN" w:eastAsia="zh-CN"/>
        </w:rPr>
      </w:pPr>
      <w:r>
        <w:rPr>
          <w:rFonts w:ascii="仿宋_GB2312" w:cs="Times New Roman" w:eastAsia="仿宋_GB2312" w:hAnsi="黑体" w:hint="eastAsia"/>
          <w:kern w:val="44"/>
          <w:sz w:val="32"/>
          <w:szCs w:val="44"/>
          <w:u w:val="none"/>
          <w:lang w:val="en-US" w:eastAsia="zh-CN"/>
        </w:rPr>
        <w:t>（一）</w:t>
      </w:r>
      <w:r>
        <w:rPr>
          <w:rFonts w:ascii="仿宋_GB2312" w:cs="Times New Roman" w:eastAsia="仿宋_GB2312" w:hAnsi="黑体" w:hint="eastAsia"/>
          <w:kern w:val="44"/>
          <w:sz w:val="32"/>
          <w:szCs w:val="44"/>
          <w:u w:val="none"/>
          <w:lang w:val="zh-CN" w:eastAsia="zh-CN"/>
        </w:rPr>
        <w:t>报价文件的组成</w:t>
      </w:r>
      <w:bookmarkEnd w:id="0"/>
    </w:p>
    <w:p>
      <w:pPr>
        <w:pStyle w:val="style0"/>
        <w:ind w:firstLine="640" w:firstLineChars="200"/>
        <w:rPr>
          <w:rFonts w:ascii="仿宋_GB2312" w:cs="Times New Roman" w:eastAsia="仿宋_GB2312" w:hAnsi="黑体" w:hint="eastAsia"/>
          <w:kern w:val="44"/>
          <w:sz w:val="32"/>
          <w:szCs w:val="44"/>
          <w:u w:val="none"/>
          <w:lang w:val="zh-CN" w:eastAsia="zh-CN"/>
        </w:rPr>
      </w:pPr>
      <w:r>
        <w:rPr>
          <w:rFonts w:ascii="仿宋_GB2312" w:cs="Times New Roman" w:eastAsia="仿宋_GB2312" w:hAnsi="黑体" w:hint="eastAsia"/>
          <w:kern w:val="44"/>
          <w:sz w:val="32"/>
          <w:szCs w:val="44"/>
          <w:u w:val="none"/>
          <w:lang w:val="zh-CN" w:eastAsia="zh-CN"/>
        </w:rPr>
        <w:t>1.1 报价文件包含资格证明文件、技术部分和商务部分。</w:t>
      </w:r>
    </w:p>
    <w:p>
      <w:pPr>
        <w:pStyle w:val="style0"/>
        <w:ind w:firstLine="640" w:firstLineChars="200"/>
        <w:rPr>
          <w:rFonts w:ascii="仿宋_GB2312" w:cs="Times New Roman" w:eastAsia="仿宋_GB2312" w:hAnsi="黑体" w:hint="eastAsia"/>
          <w:kern w:val="44"/>
          <w:sz w:val="32"/>
          <w:szCs w:val="44"/>
          <w:u w:val="none"/>
          <w:lang w:val="zh-CN" w:eastAsia="zh-CN"/>
        </w:rPr>
      </w:pPr>
      <w:r>
        <w:rPr>
          <w:rFonts w:ascii="仿宋_GB2312" w:cs="Times New Roman" w:eastAsia="仿宋_GB2312" w:hAnsi="黑体" w:hint="eastAsia"/>
          <w:kern w:val="44"/>
          <w:sz w:val="32"/>
          <w:szCs w:val="44"/>
          <w:u w:val="none"/>
          <w:lang w:val="zh-CN" w:eastAsia="zh-CN"/>
        </w:rPr>
        <w:t>1.2 报价文件至少应包括下列内容：</w:t>
      </w:r>
    </w:p>
    <w:bookmarkStart w:id="1" w:name="_Toc27562"/>
    <w:bookmarkStart w:id="2" w:name="_Toc3112"/>
    <w:p>
      <w:pPr>
        <w:pStyle w:val="style0"/>
        <w:ind w:firstLine="640" w:firstLineChars="200"/>
        <w:rPr>
          <w:rFonts w:ascii="仿宋_GB2312" w:cs="Times New Roman" w:eastAsia="仿宋_GB2312" w:hAnsi="黑体" w:hint="eastAsia"/>
          <w:kern w:val="44"/>
          <w:sz w:val="32"/>
          <w:szCs w:val="44"/>
          <w:u w:val="none"/>
          <w:lang w:val="zh-CN" w:eastAsia="zh-CN"/>
        </w:rPr>
      </w:pPr>
      <w:r>
        <w:rPr>
          <w:rFonts w:ascii="仿宋_GB2312" w:cs="Times New Roman" w:eastAsia="仿宋_GB2312" w:hAnsi="黑体" w:hint="eastAsia"/>
          <w:kern w:val="44"/>
          <w:sz w:val="32"/>
          <w:szCs w:val="44"/>
          <w:u w:val="none"/>
          <w:lang w:val="zh-CN" w:eastAsia="zh-CN"/>
        </w:rPr>
        <w:t>1.2.1资格证明文件</w:t>
      </w:r>
      <w:bookmarkEnd w:id="1"/>
    </w:p>
    <w:p>
      <w:pPr>
        <w:pStyle w:val="style0"/>
        <w:ind w:firstLine="640" w:firstLineChars="200"/>
        <w:rPr>
          <w:rFonts w:ascii="仿宋_GB2312" w:cs="Times New Roman" w:eastAsia="仿宋_GB2312" w:hAnsi="黑体" w:hint="eastAsia"/>
          <w:kern w:val="44"/>
          <w:sz w:val="32"/>
          <w:szCs w:val="44"/>
          <w:u w:val="none"/>
          <w:lang w:val="zh-CN" w:eastAsia="zh-CN"/>
        </w:rPr>
      </w:pPr>
      <w:r>
        <w:rPr>
          <w:rFonts w:ascii="仿宋_GB2312" w:cs="Times New Roman" w:eastAsia="仿宋_GB2312" w:hAnsi="黑体" w:hint="eastAsia"/>
          <w:kern w:val="44"/>
          <w:sz w:val="32"/>
          <w:szCs w:val="44"/>
          <w:u w:val="none"/>
          <w:lang w:val="zh-CN" w:eastAsia="zh-CN"/>
        </w:rPr>
        <w:t>（1）供应商简况表；</w:t>
      </w:r>
    </w:p>
    <w:p>
      <w:pPr>
        <w:pStyle w:val="style0"/>
        <w:ind w:firstLine="640" w:firstLineChars="200"/>
        <w:rPr>
          <w:rFonts w:ascii="仿宋_GB2312" w:cs="Times New Roman" w:eastAsia="仿宋_GB2312" w:hAnsi="黑体" w:hint="eastAsia"/>
          <w:kern w:val="44"/>
          <w:sz w:val="32"/>
          <w:szCs w:val="44"/>
          <w:u w:val="none"/>
          <w:lang w:val="zh-CN" w:eastAsia="zh-CN"/>
        </w:rPr>
      </w:pPr>
      <w:r>
        <w:rPr>
          <w:rFonts w:ascii="仿宋_GB2312" w:cs="Times New Roman" w:eastAsia="仿宋_GB2312" w:hAnsi="黑体" w:hint="eastAsia"/>
          <w:kern w:val="44"/>
          <w:sz w:val="32"/>
          <w:szCs w:val="44"/>
          <w:u w:val="none"/>
          <w:lang w:val="zh-CN" w:eastAsia="zh-CN"/>
        </w:rPr>
        <w:t>（2）营业执照副本、</w:t>
      </w:r>
      <w:r>
        <w:rPr>
          <w:rFonts w:ascii="仿宋_GB2312" w:cs="Times New Roman" w:eastAsia="仿宋_GB2312" w:hAnsi="宋体" w:hint="eastAsia"/>
          <w:sz w:val="32"/>
          <w:szCs w:val="32"/>
          <w:lang w:val="en-US" w:eastAsia="zh-CN"/>
        </w:rPr>
        <w:t>安全生产许可证及</w:t>
      </w:r>
      <w:r>
        <w:rPr>
          <w:rFonts w:ascii="仿宋_GB2312" w:eastAsia="仿宋_GB2312" w:hint="eastAsia"/>
          <w:sz w:val="30"/>
          <w:szCs w:val="30"/>
          <w:lang w:eastAsia="zh-CN"/>
        </w:rPr>
        <w:t>特种设备生产许可证（包括设计、制造、安装、改造、修理）</w:t>
      </w:r>
      <w:r>
        <w:rPr>
          <w:rFonts w:ascii="仿宋_GB2312" w:cs="Times New Roman" w:eastAsia="仿宋_GB2312" w:hAnsi="宋体" w:hint="eastAsia"/>
          <w:sz w:val="32"/>
          <w:szCs w:val="32"/>
          <w:lang w:val="en-US" w:eastAsia="zh-CN"/>
        </w:rPr>
        <w:t>等相关证件</w:t>
      </w:r>
      <w:r>
        <w:rPr>
          <w:rFonts w:ascii="仿宋_GB2312" w:cs="Times New Roman" w:eastAsia="仿宋_GB2312" w:hAnsi="黑体" w:hint="eastAsia"/>
          <w:kern w:val="44"/>
          <w:sz w:val="32"/>
          <w:szCs w:val="44"/>
          <w:u w:val="none"/>
          <w:lang w:val="zh-CN" w:eastAsia="zh-CN"/>
        </w:rPr>
        <w:t>复印件（加盖公章）；</w:t>
      </w:r>
    </w:p>
    <w:p>
      <w:pPr>
        <w:pStyle w:val="style0"/>
        <w:ind w:firstLine="640" w:firstLineChars="200"/>
        <w:rPr>
          <w:rFonts w:ascii="仿宋_GB2312" w:cs="Times New Roman" w:eastAsia="仿宋_GB2312" w:hAnsi="黑体" w:hint="eastAsia"/>
          <w:kern w:val="44"/>
          <w:sz w:val="32"/>
          <w:szCs w:val="44"/>
          <w:u w:val="none"/>
          <w:lang w:val="en-US" w:eastAsia="zh-CN"/>
        </w:rPr>
      </w:pPr>
      <w:r>
        <w:rPr>
          <w:rFonts w:ascii="仿宋_GB2312" w:cs="Times New Roman" w:eastAsia="仿宋_GB2312" w:hAnsi="黑体" w:hint="eastAsia"/>
          <w:kern w:val="44"/>
          <w:sz w:val="32"/>
          <w:szCs w:val="44"/>
          <w:u w:val="none"/>
          <w:lang w:val="zh-CN" w:eastAsia="zh-CN"/>
        </w:rPr>
        <w:t>（</w:t>
      </w:r>
      <w:r>
        <w:rPr>
          <w:rFonts w:ascii="仿宋_GB2312" w:cs="Times New Roman" w:eastAsia="仿宋_GB2312" w:hAnsi="黑体" w:hint="eastAsia"/>
          <w:kern w:val="44"/>
          <w:sz w:val="32"/>
          <w:szCs w:val="44"/>
          <w:u w:val="none"/>
          <w:lang w:val="en-US" w:eastAsia="zh-CN"/>
        </w:rPr>
        <w:t>3</w:t>
      </w:r>
      <w:r>
        <w:rPr>
          <w:rFonts w:ascii="仿宋_GB2312" w:cs="Times New Roman" w:eastAsia="仿宋_GB2312" w:hAnsi="黑体" w:hint="eastAsia"/>
          <w:kern w:val="44"/>
          <w:sz w:val="32"/>
          <w:szCs w:val="44"/>
          <w:u w:val="none"/>
          <w:lang w:val="zh-CN" w:eastAsia="zh-CN"/>
        </w:rPr>
        <w:t>）</w:t>
      </w:r>
      <w:r>
        <w:rPr>
          <w:rFonts w:ascii="仿宋_GB2312" w:cs="Times New Roman" w:eastAsia="仿宋_GB2312" w:hAnsi="黑体" w:hint="eastAsia"/>
          <w:kern w:val="44"/>
          <w:sz w:val="32"/>
          <w:szCs w:val="44"/>
          <w:u w:val="none"/>
          <w:lang w:val="en-US" w:eastAsia="zh-CN"/>
        </w:rPr>
        <w:t>近2年以来的类似工程业绩合同（时间以合同签订时间为准）；</w:t>
      </w:r>
    </w:p>
    <w:p>
      <w:pPr>
        <w:pStyle w:val="style0"/>
        <w:ind w:firstLine="640" w:firstLineChars="200"/>
        <w:rPr>
          <w:rFonts w:ascii="仿宋_GB2312" w:cs="Times New Roman" w:eastAsia="仿宋_GB2312" w:hAnsi="黑体" w:hint="eastAsia"/>
          <w:kern w:val="44"/>
          <w:sz w:val="32"/>
          <w:szCs w:val="44"/>
          <w:u w:val="none"/>
          <w:lang w:val="zh-CN" w:eastAsia="zh-CN"/>
        </w:rPr>
      </w:pPr>
      <w:r>
        <w:rPr>
          <w:rFonts w:ascii="仿宋_GB2312" w:cs="Times New Roman" w:eastAsia="仿宋_GB2312" w:hAnsi="黑体" w:hint="eastAsia"/>
          <w:kern w:val="44"/>
          <w:sz w:val="32"/>
          <w:szCs w:val="44"/>
          <w:u w:val="none"/>
          <w:lang w:val="en-US" w:eastAsia="zh-CN"/>
        </w:rPr>
        <w:t>（4）</w:t>
      </w:r>
      <w:r>
        <w:rPr>
          <w:rFonts w:ascii="仿宋_GB2312" w:cs="Times New Roman" w:eastAsia="仿宋_GB2312" w:hAnsi="黑体" w:hint="eastAsia"/>
          <w:kern w:val="44"/>
          <w:sz w:val="32"/>
          <w:szCs w:val="44"/>
          <w:u w:val="none"/>
          <w:lang w:val="zh-CN" w:eastAsia="zh-CN"/>
        </w:rPr>
        <w:t>法人代表人授权委托书；</w:t>
      </w:r>
    </w:p>
    <w:p>
      <w:pPr>
        <w:pStyle w:val="style0"/>
        <w:ind w:firstLine="640" w:firstLineChars="200"/>
        <w:rPr>
          <w:rFonts w:ascii="仿宋_GB2312" w:cs="Times New Roman" w:eastAsia="仿宋_GB2312" w:hAnsi="黑体" w:hint="eastAsia"/>
          <w:kern w:val="44"/>
          <w:sz w:val="32"/>
          <w:szCs w:val="44"/>
          <w:u w:val="none"/>
          <w:lang w:val="zh-CN" w:eastAsia="zh-CN"/>
        </w:rPr>
      </w:pPr>
      <w:r>
        <w:rPr>
          <w:rFonts w:ascii="仿宋_GB2312" w:cs="Times New Roman" w:eastAsia="仿宋_GB2312" w:hAnsi="黑体" w:hint="eastAsia"/>
          <w:kern w:val="44"/>
          <w:sz w:val="32"/>
          <w:szCs w:val="44"/>
          <w:u w:val="none"/>
          <w:lang w:val="zh-CN" w:eastAsia="zh-CN"/>
        </w:rPr>
        <w:t>1.2.2商务部分</w:t>
      </w:r>
    </w:p>
    <w:p>
      <w:pPr>
        <w:pStyle w:val="style0"/>
        <w:ind w:firstLine="640" w:firstLineChars="200"/>
        <w:rPr>
          <w:rFonts w:ascii="仿宋_GB2312" w:cs="Times New Roman" w:eastAsia="仿宋_GB2312" w:hAnsi="黑体" w:hint="eastAsia"/>
          <w:kern w:val="44"/>
          <w:sz w:val="32"/>
          <w:szCs w:val="44"/>
          <w:u w:val="none"/>
          <w:lang w:val="zh-CN" w:eastAsia="zh-CN"/>
        </w:rPr>
      </w:pPr>
      <w:r>
        <w:rPr>
          <w:rFonts w:ascii="仿宋_GB2312" w:cs="Times New Roman" w:eastAsia="仿宋_GB2312" w:hAnsi="黑体" w:hint="eastAsia"/>
          <w:kern w:val="44"/>
          <w:sz w:val="32"/>
          <w:szCs w:val="44"/>
          <w:u w:val="none"/>
          <w:lang w:val="zh-CN" w:eastAsia="zh-CN"/>
        </w:rPr>
        <w:t>（1）报价单（必须加盖公章，否则报价无效）；</w:t>
      </w:r>
    </w:p>
    <w:p>
      <w:pPr>
        <w:pStyle w:val="style0"/>
        <w:ind w:firstLine="640" w:firstLineChars="200"/>
        <w:rPr>
          <w:rFonts w:ascii="仿宋_GB2312" w:cs="Times New Roman" w:eastAsia="仿宋_GB2312" w:hAnsi="黑体" w:hint="eastAsia"/>
          <w:kern w:val="44"/>
          <w:sz w:val="32"/>
          <w:szCs w:val="44"/>
          <w:u w:val="none"/>
          <w:lang w:val="zh-CN" w:eastAsia="zh-CN"/>
        </w:rPr>
      </w:pPr>
      <w:r>
        <w:rPr>
          <w:rFonts w:ascii="仿宋_GB2312" w:cs="Times New Roman" w:eastAsia="仿宋_GB2312" w:hAnsi="黑体" w:hint="eastAsia"/>
          <w:kern w:val="44"/>
          <w:sz w:val="32"/>
          <w:szCs w:val="44"/>
          <w:u w:val="none"/>
          <w:lang w:val="zh-CN" w:eastAsia="zh-CN"/>
        </w:rPr>
        <w:t>（2）</w:t>
      </w:r>
      <w:r>
        <w:rPr>
          <w:rFonts w:ascii="仿宋_GB2312" w:cs="Times New Roman" w:eastAsia="仿宋_GB2312" w:hAnsi="黑体" w:hint="eastAsia"/>
          <w:kern w:val="44"/>
          <w:sz w:val="32"/>
          <w:szCs w:val="44"/>
          <w:u w:val="none"/>
          <w:lang w:val="en-US" w:eastAsia="zh-CN"/>
        </w:rPr>
        <w:t>能证明供应商专业性的资质文件，如ISO9001质量管理体系认证证书、建筑施工总承包资质、机电安装工程专业承包资质等</w:t>
      </w:r>
      <w:r>
        <w:rPr>
          <w:rFonts w:ascii="仿宋_GB2312" w:cs="Times New Roman" w:eastAsia="仿宋_GB2312" w:hAnsi="黑体" w:hint="eastAsia"/>
          <w:kern w:val="44"/>
          <w:sz w:val="32"/>
          <w:szCs w:val="44"/>
          <w:u w:val="none"/>
          <w:lang w:val="zh-CN" w:eastAsia="zh-CN"/>
        </w:rPr>
        <w:t>；</w:t>
      </w:r>
    </w:p>
    <w:p>
      <w:pPr>
        <w:pStyle w:val="style0"/>
        <w:ind w:firstLine="640" w:firstLineChars="200"/>
        <w:rPr>
          <w:rFonts w:ascii="仿宋_GB2312" w:cs="Times New Roman" w:eastAsia="仿宋_GB2312" w:hAnsi="黑体" w:hint="eastAsia"/>
          <w:kern w:val="44"/>
          <w:sz w:val="32"/>
          <w:szCs w:val="44"/>
          <w:u w:val="none"/>
          <w:lang w:val="zh-CN" w:eastAsia="zh-CN"/>
        </w:rPr>
      </w:pPr>
      <w:r>
        <w:rPr>
          <w:rFonts w:ascii="仿宋_GB2312" w:cs="Times New Roman" w:eastAsia="仿宋_GB2312" w:hAnsi="黑体" w:hint="eastAsia"/>
          <w:kern w:val="44"/>
          <w:sz w:val="32"/>
          <w:szCs w:val="44"/>
          <w:u w:val="none"/>
          <w:lang w:val="zh-CN" w:eastAsia="zh-CN"/>
        </w:rPr>
        <w:t>（</w:t>
      </w:r>
      <w:r>
        <w:rPr>
          <w:rFonts w:ascii="仿宋_GB2312" w:cs="Times New Roman" w:eastAsia="仿宋_GB2312" w:hAnsi="黑体" w:hint="eastAsia"/>
          <w:kern w:val="44"/>
          <w:sz w:val="32"/>
          <w:szCs w:val="44"/>
          <w:u w:val="none"/>
          <w:lang w:val="en-US" w:eastAsia="zh-CN"/>
        </w:rPr>
        <w:t>3）</w:t>
      </w:r>
      <w:r>
        <w:rPr>
          <w:rFonts w:ascii="仿宋_GB2312" w:cs="Times New Roman" w:eastAsia="仿宋_GB2312" w:hAnsi="黑体" w:hint="eastAsia"/>
          <w:kern w:val="44"/>
          <w:sz w:val="32"/>
          <w:szCs w:val="44"/>
          <w:u w:val="none"/>
          <w:lang w:val="zh-CN" w:eastAsia="zh-CN"/>
        </w:rPr>
        <w:t>供应商认为有必要提供的其他资料。</w:t>
      </w:r>
    </w:p>
    <w:p>
      <w:pPr>
        <w:pStyle w:val="style0"/>
        <w:ind w:firstLine="640" w:firstLineChars="200"/>
        <w:rPr>
          <w:rFonts w:ascii="仿宋_GB2312" w:cs="Times New Roman" w:eastAsia="仿宋_GB2312" w:hAnsi="黑体" w:hint="eastAsia"/>
          <w:kern w:val="44"/>
          <w:sz w:val="32"/>
          <w:szCs w:val="44"/>
          <w:u w:val="none"/>
          <w:lang w:val="zh-CN" w:eastAsia="zh-CN"/>
        </w:rPr>
      </w:pPr>
      <w:r>
        <w:rPr>
          <w:rFonts w:ascii="仿宋_GB2312" w:cs="Times New Roman" w:eastAsia="仿宋_GB2312" w:hAnsi="黑体" w:hint="eastAsia"/>
          <w:kern w:val="44"/>
          <w:sz w:val="32"/>
          <w:szCs w:val="44"/>
          <w:u w:val="none"/>
          <w:lang w:val="zh-CN" w:eastAsia="zh-CN"/>
        </w:rPr>
        <w:t>1.2.3技术部分</w:t>
      </w:r>
    </w:p>
    <w:p>
      <w:pPr>
        <w:pStyle w:val="style0"/>
        <w:ind w:firstLine="640" w:firstLineChars="200"/>
        <w:rPr>
          <w:rFonts w:ascii="仿宋_GB2312" w:cs="Times New Roman" w:eastAsia="仿宋_GB2312" w:hAnsi="黑体" w:hint="eastAsia"/>
          <w:kern w:val="44"/>
          <w:sz w:val="32"/>
          <w:szCs w:val="44"/>
          <w:u w:val="none"/>
          <w:lang w:val="zh-CN" w:eastAsia="zh-CN"/>
        </w:rPr>
      </w:pPr>
      <w:r>
        <w:rPr>
          <w:rFonts w:ascii="仿宋_GB2312" w:cs="Times New Roman" w:eastAsia="仿宋_GB2312" w:hAnsi="黑体" w:hint="eastAsia"/>
          <w:kern w:val="44"/>
          <w:sz w:val="32"/>
          <w:szCs w:val="44"/>
          <w:u w:val="none"/>
          <w:lang w:val="zh-CN" w:eastAsia="zh-CN"/>
        </w:rPr>
        <w:t>（1）供应商需自行组织详细的产品技术方案、施工方案及安全施工方案，</w:t>
      </w:r>
      <w:r>
        <w:rPr>
          <w:rFonts w:ascii="仿宋_GB2312" w:cs="Times New Roman" w:eastAsia="仿宋_GB2312" w:hAnsi="宋体" w:hint="eastAsia"/>
          <w:b w:val="false"/>
          <w:i w:val="false"/>
          <w:caps w:val="false"/>
          <w:spacing w:val="0"/>
          <w:w w:val="100"/>
          <w:kern w:val="2"/>
          <w:sz w:val="32"/>
          <w:szCs w:val="32"/>
          <w:lang w:val="en-US" w:bidi="ar-SA" w:eastAsia="zh-CN"/>
        </w:rPr>
        <w:t>详列一二次风空预器详细参数（包含材质、规格、尺寸等）、空预器拆除及安装方案、施工防护措施、安全施工措施等，施工措施必须符合安全、环保要求</w:t>
      </w:r>
      <w:r>
        <w:rPr>
          <w:rFonts w:ascii="仿宋_GB2312" w:cs="Times New Roman" w:eastAsia="仿宋_GB2312" w:hAnsi="黑体" w:hint="eastAsia"/>
          <w:kern w:val="44"/>
          <w:sz w:val="32"/>
          <w:szCs w:val="44"/>
          <w:u w:val="none"/>
          <w:lang w:val="zh-CN" w:eastAsia="zh-CN"/>
        </w:rPr>
        <w:t xml:space="preserve">，评标委员会将根据各自提供的方案进行评比打分并评选出最佳方案； </w:t>
      </w:r>
    </w:p>
    <w:p>
      <w:pPr>
        <w:pStyle w:val="style0"/>
        <w:ind w:firstLine="640" w:firstLineChars="200"/>
        <w:rPr>
          <w:rFonts w:ascii="仿宋_GB2312" w:cs="Times New Roman" w:eastAsia="仿宋_GB2312" w:hAnsi="黑体" w:hint="eastAsia"/>
          <w:kern w:val="44"/>
          <w:sz w:val="32"/>
          <w:szCs w:val="44"/>
          <w:u w:val="none"/>
          <w:lang w:val="zh-CN" w:eastAsia="zh-CN"/>
        </w:rPr>
      </w:pPr>
      <w:r>
        <w:rPr>
          <w:rFonts w:ascii="仿宋_GB2312" w:cs="Times New Roman" w:eastAsia="仿宋_GB2312" w:hAnsi="黑体" w:hint="eastAsia"/>
          <w:kern w:val="44"/>
          <w:sz w:val="32"/>
          <w:szCs w:val="44"/>
          <w:u w:val="none"/>
          <w:lang w:val="zh-CN" w:eastAsia="zh-CN"/>
        </w:rPr>
        <w:t>（2）施工方案：包括但不限于劳动力、机械设备和材料投入计划等；</w:t>
      </w:r>
    </w:p>
    <w:p>
      <w:pPr>
        <w:pStyle w:val="style0"/>
        <w:ind w:firstLine="640" w:firstLineChars="200"/>
        <w:rPr>
          <w:rFonts w:ascii="仿宋_GB2312" w:cs="Times New Roman" w:eastAsia="仿宋_GB2312" w:hAnsi="黑体" w:hint="eastAsia"/>
          <w:kern w:val="44"/>
          <w:sz w:val="32"/>
          <w:szCs w:val="44"/>
          <w:u w:val="none"/>
          <w:lang w:val="zh-CN" w:eastAsia="zh-CN"/>
        </w:rPr>
      </w:pPr>
      <w:r>
        <w:rPr>
          <w:rFonts w:ascii="仿宋_GB2312" w:cs="Times New Roman" w:eastAsia="仿宋_GB2312" w:hAnsi="黑体" w:hint="eastAsia"/>
          <w:kern w:val="44"/>
          <w:sz w:val="32"/>
          <w:szCs w:val="44"/>
          <w:u w:val="none"/>
          <w:lang w:val="zh-CN" w:eastAsia="zh-CN"/>
        </w:rPr>
        <w:t>（3）安全施工方案：包括但不限于任何可能的紧急情况的处理措施、预案以及抵抗风险（包括工程施工过程及储罐拆除、运输及安装过程中可能遇到的各种风险）的措施、现场环境保护措施等；</w:t>
      </w:r>
    </w:p>
    <w:p>
      <w:pPr>
        <w:pStyle w:val="style0"/>
        <w:ind w:firstLine="640" w:firstLineChars="200"/>
        <w:rPr>
          <w:rFonts w:ascii="仿宋_GB2312" w:cs="Times New Roman" w:eastAsia="仿宋_GB2312" w:hAnsi="黑体" w:hint="eastAsia"/>
          <w:kern w:val="44"/>
          <w:sz w:val="32"/>
          <w:szCs w:val="44"/>
          <w:u w:val="none"/>
          <w:lang w:val="zh-CN" w:eastAsia="zh-CN"/>
        </w:rPr>
      </w:pPr>
      <w:r>
        <w:rPr>
          <w:rFonts w:ascii="仿宋_GB2312" w:cs="Times New Roman" w:eastAsia="仿宋_GB2312" w:hAnsi="黑体" w:hint="eastAsia"/>
          <w:kern w:val="44"/>
          <w:sz w:val="32"/>
          <w:szCs w:val="44"/>
          <w:u w:val="none"/>
          <w:lang w:val="zh-CN" w:eastAsia="zh-CN"/>
        </w:rPr>
        <w:t>（</w:t>
      </w:r>
      <w:r>
        <w:rPr>
          <w:rFonts w:ascii="仿宋_GB2312" w:cs="Times New Roman" w:eastAsia="仿宋_GB2312" w:hAnsi="黑体" w:hint="eastAsia"/>
          <w:kern w:val="44"/>
          <w:sz w:val="32"/>
          <w:szCs w:val="44"/>
          <w:u w:val="none"/>
          <w:lang w:val="en-US" w:eastAsia="zh-CN"/>
        </w:rPr>
        <w:t>4</w:t>
      </w:r>
      <w:r>
        <w:rPr>
          <w:rFonts w:ascii="仿宋_GB2312" w:cs="Times New Roman" w:eastAsia="仿宋_GB2312" w:hAnsi="黑体" w:hint="eastAsia"/>
          <w:kern w:val="44"/>
          <w:sz w:val="32"/>
          <w:szCs w:val="44"/>
          <w:u w:val="none"/>
          <w:lang w:val="zh-CN" w:eastAsia="zh-CN"/>
        </w:rPr>
        <w:t>）施工总进度计划及保证措施：包括以横道图、保障进度计划需要的主要施工机械设备、劳动力需求计划及保证措施、材料设备进场计划及其他保证措施等；</w:t>
      </w:r>
    </w:p>
    <w:p>
      <w:pPr>
        <w:pStyle w:val="style0"/>
        <w:ind w:firstLine="640" w:firstLineChars="200"/>
        <w:rPr>
          <w:rFonts w:ascii="仿宋_GB2312" w:cs="Times New Roman" w:eastAsia="仿宋_GB2312" w:hAnsi="黑体" w:hint="eastAsia"/>
          <w:kern w:val="44"/>
          <w:sz w:val="32"/>
          <w:szCs w:val="44"/>
          <w:u w:val="none"/>
          <w:lang w:val="zh-CN" w:eastAsia="zh-CN"/>
        </w:rPr>
      </w:pPr>
      <w:r>
        <w:rPr>
          <w:rFonts w:ascii="仿宋_GB2312" w:cs="Times New Roman" w:eastAsia="仿宋_GB2312" w:hAnsi="黑体" w:hint="eastAsia"/>
          <w:kern w:val="44"/>
          <w:sz w:val="32"/>
          <w:szCs w:val="44"/>
          <w:u w:val="none"/>
          <w:lang w:val="zh-CN" w:eastAsia="zh-CN"/>
        </w:rPr>
        <w:t>（</w:t>
      </w:r>
      <w:r>
        <w:rPr>
          <w:rFonts w:ascii="仿宋_GB2312" w:cs="Times New Roman" w:eastAsia="仿宋_GB2312" w:hAnsi="黑体" w:hint="eastAsia"/>
          <w:kern w:val="44"/>
          <w:sz w:val="32"/>
          <w:szCs w:val="44"/>
          <w:u w:val="none"/>
          <w:lang w:val="en-US" w:eastAsia="zh-CN"/>
        </w:rPr>
        <w:t>5</w:t>
      </w:r>
      <w:r>
        <w:rPr>
          <w:rFonts w:ascii="仿宋_GB2312" w:cs="Times New Roman" w:eastAsia="仿宋_GB2312" w:hAnsi="黑体" w:hint="eastAsia"/>
          <w:kern w:val="44"/>
          <w:sz w:val="32"/>
          <w:szCs w:val="44"/>
          <w:u w:val="none"/>
          <w:lang w:val="zh-CN" w:eastAsia="zh-CN"/>
        </w:rPr>
        <w:t>）供应商认为有必要提供的其他资料。</w:t>
      </w:r>
    </w:p>
    <w:p>
      <w:pPr>
        <w:pStyle w:val="style0"/>
        <w:ind w:firstLine="640" w:firstLineChars="200"/>
        <w:rPr>
          <w:rFonts w:ascii="仿宋_GB2312" w:cs="Times New Roman" w:eastAsia="仿宋_GB2312" w:hAnsi="黑体" w:hint="eastAsia"/>
          <w:kern w:val="44"/>
          <w:sz w:val="32"/>
          <w:szCs w:val="44"/>
          <w:u w:val="none"/>
          <w:lang w:val="zh-CN" w:eastAsia="zh-CN"/>
        </w:rPr>
      </w:pPr>
      <w:r>
        <w:rPr>
          <w:rFonts w:ascii="仿宋_GB2312" w:cs="Times New Roman" w:eastAsia="仿宋_GB2312" w:hAnsi="黑体" w:hint="eastAsia"/>
          <w:kern w:val="44"/>
          <w:sz w:val="32"/>
          <w:szCs w:val="44"/>
          <w:u w:val="none"/>
          <w:lang w:val="zh-CN" w:eastAsia="zh-CN"/>
        </w:rPr>
        <w:t>备注：格式自拟，请供应商按照相关要求自行编制；</w:t>
      </w:r>
    </w:p>
    <w:bookmarkEnd w:id="2"/>
    <w:p>
      <w:pPr>
        <w:pStyle w:val="style0"/>
        <w:ind w:firstLine="640" w:firstLineChars="200"/>
        <w:rPr>
          <w:rFonts w:ascii="仿宋_GB2312" w:cs="Times New Roman" w:eastAsia="仿宋_GB2312" w:hAnsi="黑体" w:hint="default"/>
          <w:kern w:val="44"/>
          <w:sz w:val="32"/>
          <w:szCs w:val="44"/>
          <w:u w:val="none"/>
          <w:lang w:val="en-US" w:eastAsia="zh-CN"/>
        </w:rPr>
      </w:pPr>
      <w:r>
        <w:rPr>
          <w:rFonts w:ascii="仿宋_GB2312" w:cs="Times New Roman" w:eastAsia="仿宋_GB2312" w:hAnsi="黑体" w:hint="eastAsia"/>
          <w:kern w:val="44"/>
          <w:sz w:val="32"/>
          <w:szCs w:val="44"/>
          <w:u w:val="none"/>
          <w:lang w:val="zh-CN" w:eastAsia="zh-CN"/>
        </w:rPr>
        <w:t>1.3 报价文件的内容必须属实，任何夸张和不实的行为都会被认为是对</w:t>
      </w:r>
      <w:r>
        <w:rPr>
          <w:rFonts w:ascii="仿宋_GB2312" w:cs="Times New Roman" w:eastAsia="仿宋_GB2312" w:hAnsi="黑体" w:hint="eastAsia"/>
          <w:kern w:val="44"/>
          <w:sz w:val="32"/>
          <w:szCs w:val="44"/>
          <w:u w:val="none"/>
          <w:lang w:val="en-US" w:eastAsia="zh-CN"/>
        </w:rPr>
        <w:t>报价</w:t>
      </w:r>
      <w:r>
        <w:rPr>
          <w:rFonts w:ascii="仿宋_GB2312" w:cs="Times New Roman" w:eastAsia="仿宋_GB2312" w:hAnsi="黑体" w:hint="eastAsia"/>
          <w:kern w:val="44"/>
          <w:sz w:val="32"/>
          <w:szCs w:val="44"/>
          <w:u w:val="none"/>
          <w:lang w:val="zh-CN" w:eastAsia="zh-CN"/>
        </w:rPr>
        <w:t>文件的不响应。</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w:t>
      </w:r>
      <w:r>
        <w:rPr>
          <w:rFonts w:ascii="仿宋_GB2312" w:cs="Times New Roman" w:eastAsia="仿宋_GB2312" w:hAnsi="黑体" w:hint="eastAsia"/>
          <w:kern w:val="44"/>
          <w:sz w:val="32"/>
          <w:szCs w:val="44"/>
          <w:lang w:eastAsia="zh-CN"/>
        </w:rPr>
        <w:t>二</w:t>
      </w:r>
      <w:r>
        <w:rPr>
          <w:rFonts w:ascii="仿宋_GB2312" w:cs="Times New Roman" w:eastAsia="仿宋_GB2312" w:hAnsi="黑体" w:hint="eastAsia"/>
          <w:kern w:val="44"/>
          <w:sz w:val="32"/>
          <w:szCs w:val="44"/>
        </w:rPr>
        <w:t>）投标文件的版式</w:t>
      </w:r>
    </w:p>
    <w:p>
      <w:pPr>
        <w:pStyle w:val="style0"/>
        <w:ind w:firstLine="640" w:firstLineChars="200"/>
        <w:rPr>
          <w:rFonts w:ascii="仿宋_GB2312" w:cs="Times New Roman" w:eastAsia="仿宋_GB2312" w:hAnsi="黑体"/>
          <w:kern w:val="44"/>
          <w:sz w:val="32"/>
          <w:szCs w:val="44"/>
          <w:u w:val="none"/>
        </w:rPr>
      </w:pPr>
      <w:r>
        <w:rPr>
          <w:rFonts w:ascii="仿宋_GB2312" w:cs="Times New Roman" w:eastAsia="仿宋_GB2312" w:hAnsi="黑体" w:hint="eastAsia"/>
          <w:kern w:val="44"/>
          <w:sz w:val="32"/>
          <w:szCs w:val="44"/>
          <w:u w:val="none"/>
        </w:rPr>
        <w:t>供应商必须将投标文件按顺序合并于一个PDF文件或word文件中，编制目录索引，并插入页码，封皮需</w:t>
      </w:r>
      <w:r>
        <w:rPr>
          <w:rFonts w:ascii="仿宋_GB2312" w:cs="Times New Roman" w:eastAsia="仿宋_GB2312" w:hAnsi="黑体" w:hint="eastAsia"/>
          <w:kern w:val="44"/>
          <w:sz w:val="32"/>
          <w:szCs w:val="44"/>
          <w:u w:val="none"/>
          <w:lang w:eastAsia="zh-CN"/>
        </w:rPr>
        <w:t>法人代表签字</w:t>
      </w:r>
      <w:r>
        <w:rPr>
          <w:rFonts w:ascii="仿宋_GB2312" w:cs="Times New Roman" w:eastAsia="仿宋_GB2312" w:hAnsi="黑体" w:hint="eastAsia"/>
          <w:kern w:val="44"/>
          <w:sz w:val="32"/>
          <w:szCs w:val="44"/>
          <w:u w:val="none"/>
        </w:rPr>
        <w:t>并盖章。</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w:t>
      </w:r>
      <w:r>
        <w:rPr>
          <w:rFonts w:ascii="仿宋_GB2312" w:cs="Times New Roman" w:eastAsia="仿宋_GB2312" w:hAnsi="黑体" w:hint="eastAsia"/>
          <w:kern w:val="44"/>
          <w:sz w:val="32"/>
          <w:szCs w:val="44"/>
          <w:lang w:eastAsia="zh-CN"/>
        </w:rPr>
        <w:t>三</w:t>
      </w:r>
      <w:r>
        <w:rPr>
          <w:rFonts w:ascii="仿宋_GB2312" w:cs="Times New Roman" w:eastAsia="仿宋_GB2312" w:hAnsi="黑体" w:hint="eastAsia"/>
          <w:kern w:val="44"/>
          <w:sz w:val="32"/>
          <w:szCs w:val="44"/>
        </w:rPr>
        <w:t>）投标文件的递交</w:t>
      </w:r>
    </w:p>
    <w:p>
      <w:pPr>
        <w:pStyle w:val="style0"/>
        <w:ind w:firstLine="640" w:firstLineChars="200"/>
        <w:rPr>
          <w:rFonts w:ascii="仿宋_GB2312" w:cs="Times New Roman" w:eastAsia="仿宋_GB2312" w:hAnsi="黑体" w:hint="eastAsia"/>
          <w:kern w:val="44"/>
          <w:sz w:val="32"/>
          <w:szCs w:val="44"/>
          <w:u w:val="none"/>
        </w:rPr>
      </w:pPr>
      <w:r>
        <w:rPr>
          <w:rFonts w:ascii="仿宋_GB2312" w:cs="Times New Roman" w:eastAsia="仿宋_GB2312" w:hAnsi="黑体" w:hint="eastAsia"/>
          <w:kern w:val="44"/>
          <w:sz w:val="32"/>
          <w:szCs w:val="44"/>
          <w:u w:val="none"/>
        </w:rPr>
        <w:t>1、递交投标文件的方式和时间</w:t>
      </w:r>
    </w:p>
    <w:p>
      <w:pPr>
        <w:pStyle w:val="style0"/>
        <w:ind w:firstLine="640" w:firstLineChars="200"/>
        <w:rPr>
          <w:rFonts w:ascii="仿宋_GB2312" w:cs="Times New Roman" w:eastAsia="仿宋_GB2312" w:hAnsi="黑体" w:hint="eastAsia"/>
          <w:kern w:val="44"/>
          <w:sz w:val="32"/>
          <w:szCs w:val="44"/>
          <w:u w:val="none"/>
        </w:rPr>
      </w:pPr>
      <w:r>
        <w:rPr>
          <w:rFonts w:ascii="仿宋_GB2312" w:cs="Times New Roman" w:eastAsia="仿宋_GB2312" w:hAnsi="黑体" w:hint="eastAsia"/>
          <w:kern w:val="44"/>
          <w:sz w:val="32"/>
          <w:szCs w:val="44"/>
          <w:u w:val="none"/>
          <w:lang w:val="en-US" w:eastAsia="zh-CN"/>
        </w:rPr>
        <w:t xml:space="preserve">1.1 </w:t>
      </w:r>
      <w:r>
        <w:rPr>
          <w:rFonts w:ascii="仿宋_GB2312" w:cs="Times New Roman" w:eastAsia="仿宋_GB2312" w:hAnsi="黑体" w:hint="eastAsia"/>
          <w:kern w:val="44"/>
          <w:sz w:val="32"/>
          <w:szCs w:val="44"/>
          <w:u w:val="none"/>
        </w:rPr>
        <w:t>方式：</w:t>
      </w:r>
    </w:p>
    <w:p>
      <w:pPr>
        <w:pStyle w:val="style0"/>
        <w:ind w:firstLine="640" w:firstLineChars="200"/>
        <w:rPr>
          <w:rFonts w:ascii="仿宋_GB2312" w:cs="Times New Roman" w:eastAsia="仿宋_GB2312" w:hAnsi="黑体" w:hint="eastAsia"/>
          <w:kern w:val="44"/>
          <w:sz w:val="32"/>
          <w:szCs w:val="44"/>
          <w:u w:val="none"/>
          <w:lang w:eastAsia="zh-CN"/>
        </w:rPr>
      </w:pPr>
      <w:r>
        <w:rPr>
          <w:rFonts w:ascii="仿宋_GB2312" w:cs="Times New Roman" w:eastAsia="仿宋_GB2312" w:hAnsi="黑体" w:hint="eastAsia"/>
          <w:kern w:val="44"/>
          <w:sz w:val="32"/>
          <w:szCs w:val="44"/>
          <w:u w:val="none"/>
        </w:rPr>
        <w:t>线上</w:t>
      </w:r>
      <w:r>
        <w:rPr>
          <w:rFonts w:ascii="仿宋_GB2312" w:cs="Times New Roman" w:eastAsia="仿宋_GB2312" w:hAnsi="黑体" w:hint="eastAsia"/>
          <w:kern w:val="44"/>
          <w:sz w:val="32"/>
          <w:szCs w:val="44"/>
          <w:u w:val="none"/>
          <w:lang w:eastAsia="zh-CN"/>
        </w:rPr>
        <w:t>：</w:t>
      </w:r>
      <w:r>
        <w:rPr>
          <w:rFonts w:ascii="仿宋_GB2312" w:cs="Times New Roman" w:eastAsia="仿宋_GB2312" w:hAnsi="黑体" w:hint="eastAsia"/>
          <w:kern w:val="44"/>
          <w:sz w:val="32"/>
          <w:szCs w:val="44"/>
          <w:u w:val="none"/>
        </w:rPr>
        <w:t>登录隆道云平台报价</w:t>
      </w:r>
      <w:r>
        <w:rPr>
          <w:rFonts w:ascii="仿宋_GB2312" w:cs="Times New Roman" w:eastAsia="仿宋_GB2312" w:hAnsi="黑体" w:hint="eastAsia"/>
          <w:kern w:val="44"/>
          <w:sz w:val="32"/>
          <w:szCs w:val="44"/>
          <w:u w:val="none"/>
          <w:lang w:eastAsia="zh-CN"/>
        </w:rPr>
        <w:t>，或登录山东岱岳制盐有限公司官网（</w:t>
      </w:r>
      <w:r>
        <w:rPr>
          <w:rFonts w:ascii="仿宋_GB2312" w:cs="Times New Roman" w:eastAsia="仿宋_GB2312" w:hAnsi="黑体" w:hint="eastAsia"/>
          <w:kern w:val="44"/>
          <w:sz w:val="32"/>
          <w:szCs w:val="44"/>
          <w:u w:val="none"/>
          <w:lang w:val="en-US" w:eastAsia="zh-CN"/>
        </w:rPr>
        <w:t>www.sddyzy.com</w:t>
      </w:r>
      <w:r>
        <w:rPr>
          <w:rFonts w:ascii="仿宋_GB2312" w:cs="Times New Roman" w:eastAsia="仿宋_GB2312" w:hAnsi="黑体" w:hint="eastAsia"/>
          <w:kern w:val="44"/>
          <w:sz w:val="32"/>
          <w:szCs w:val="44"/>
          <w:u w:val="none"/>
          <w:lang w:eastAsia="zh-CN"/>
        </w:rPr>
        <w:t>）查看招标公告</w:t>
      </w:r>
      <w:r>
        <w:rPr>
          <w:rFonts w:ascii="仿宋_GB2312" w:cs="Times New Roman" w:eastAsia="仿宋_GB2312" w:hAnsi="黑体" w:hint="eastAsia"/>
          <w:kern w:val="44"/>
          <w:sz w:val="32"/>
          <w:szCs w:val="44"/>
          <w:u w:val="none"/>
        </w:rPr>
        <w:t>；</w:t>
      </w:r>
    </w:p>
    <w:p>
      <w:pPr>
        <w:pStyle w:val="style0"/>
        <w:ind w:firstLine="640" w:firstLineChars="200"/>
        <w:rPr>
          <w:rFonts w:ascii="仿宋_GB2312" w:cs="Times New Roman" w:eastAsia="仿宋_GB2312" w:hAnsi="黑体" w:hint="eastAsia"/>
          <w:kern w:val="44"/>
          <w:sz w:val="32"/>
          <w:szCs w:val="44"/>
          <w:u w:val="none"/>
          <w:lang w:eastAsia="zh-CN"/>
        </w:rPr>
      </w:pPr>
      <w:r>
        <w:rPr>
          <w:rFonts w:ascii="仿宋_GB2312" w:cs="Times New Roman" w:eastAsia="仿宋_GB2312" w:hAnsi="黑体" w:hint="eastAsia"/>
          <w:kern w:val="44"/>
          <w:sz w:val="32"/>
          <w:szCs w:val="44"/>
          <w:u w:val="none"/>
          <w:lang w:eastAsia="zh-CN"/>
        </w:rPr>
        <w:t>线下：报专用邮箱：</w:t>
      </w:r>
      <w:r>
        <w:rPr>
          <w:rFonts w:ascii="仿宋_GB2312" w:cs="Times New Roman" w:eastAsia="仿宋_GB2312" w:hAnsi="黑体" w:hint="eastAsia"/>
          <w:kern w:val="44"/>
          <w:sz w:val="32"/>
          <w:szCs w:val="44"/>
          <w:u w:val="none"/>
          <w:lang w:eastAsia="zh-CN"/>
        </w:rPr>
        <w:fldChar w:fldCharType="begin"/>
      </w:r>
      <w:r>
        <w:rPr>
          <w:rFonts w:ascii="仿宋_GB2312" w:cs="Times New Roman" w:eastAsia="仿宋_GB2312" w:hAnsi="黑体" w:hint="eastAsia"/>
          <w:kern w:val="44"/>
          <w:sz w:val="32"/>
          <w:szCs w:val="44"/>
          <w:u w:val="none"/>
          <w:lang w:eastAsia="zh-CN"/>
        </w:rPr>
        <w:instrText xml:space="preserve"> HYPERLINK "mailto:dyzy009@163.com" </w:instrText>
      </w:r>
      <w:r>
        <w:rPr>
          <w:rFonts w:ascii="仿宋_GB2312" w:cs="Times New Roman" w:eastAsia="仿宋_GB2312" w:hAnsi="黑体" w:hint="eastAsia"/>
          <w:kern w:val="44"/>
          <w:sz w:val="32"/>
          <w:szCs w:val="44"/>
          <w:u w:val="none"/>
          <w:lang w:eastAsia="zh-CN"/>
        </w:rPr>
        <w:fldChar w:fldCharType="separate"/>
      </w:r>
      <w:r>
        <w:rPr>
          <w:rFonts w:ascii="仿宋_GB2312" w:cs="Times New Roman" w:eastAsia="仿宋_GB2312" w:hAnsi="黑体" w:hint="eastAsia"/>
          <w:kern w:val="44"/>
          <w:sz w:val="32"/>
          <w:szCs w:val="44"/>
          <w:u w:val="none"/>
          <w:lang w:eastAsia="zh-CN"/>
        </w:rPr>
        <w:t>dyzy009@163.com</w:t>
      </w:r>
      <w:r>
        <w:rPr>
          <w:rFonts w:ascii="仿宋_GB2312" w:cs="Times New Roman" w:eastAsia="仿宋_GB2312" w:hAnsi="黑体" w:hint="eastAsia"/>
          <w:kern w:val="44"/>
          <w:sz w:val="32"/>
          <w:szCs w:val="44"/>
          <w:u w:val="none"/>
          <w:lang w:eastAsia="zh-CN"/>
        </w:rPr>
        <w:fldChar w:fldCharType="end"/>
      </w:r>
      <w:r>
        <w:rPr>
          <w:rFonts w:ascii="仿宋_GB2312" w:cs="Times New Roman" w:eastAsia="仿宋_GB2312" w:hAnsi="黑体" w:hint="eastAsia"/>
          <w:kern w:val="44"/>
          <w:sz w:val="32"/>
          <w:szCs w:val="44"/>
          <w:u w:val="none"/>
          <w:lang w:eastAsia="zh-CN"/>
        </w:rPr>
        <w:t>；</w:t>
      </w:r>
    </w:p>
    <w:p>
      <w:pPr>
        <w:pStyle w:val="style0"/>
        <w:ind w:firstLine="640" w:firstLineChars="200"/>
        <w:rPr>
          <w:rFonts w:ascii="仿宋_GB2312" w:cs="Times New Roman" w:eastAsia="仿宋_GB2312" w:hAnsi="黑体" w:hint="eastAsia"/>
          <w:color w:val="ff0000"/>
          <w:kern w:val="44"/>
          <w:sz w:val="32"/>
          <w:szCs w:val="44"/>
          <w:u w:val="none"/>
        </w:rPr>
      </w:pPr>
      <w:r>
        <w:rPr>
          <w:rFonts w:ascii="仿宋_GB2312" w:cs="Times New Roman" w:eastAsia="仿宋_GB2312" w:hAnsi="黑体" w:hint="eastAsia"/>
          <w:kern w:val="44"/>
          <w:sz w:val="32"/>
          <w:szCs w:val="44"/>
          <w:u w:val="none"/>
          <w:lang w:val="en-US" w:eastAsia="zh-CN"/>
        </w:rPr>
        <w:t xml:space="preserve">1.2 </w:t>
      </w:r>
      <w:r>
        <w:rPr>
          <w:rFonts w:ascii="仿宋_GB2312" w:cs="Times New Roman" w:eastAsia="仿宋_GB2312" w:hAnsi="黑体" w:hint="eastAsia"/>
          <w:kern w:val="44"/>
          <w:sz w:val="32"/>
          <w:szCs w:val="44"/>
          <w:u w:val="none"/>
        </w:rPr>
        <w:t>投标截止时间：</w:t>
      </w:r>
      <w:r>
        <w:rPr>
          <w:rFonts w:ascii="仿宋_GB2312" w:cs="Times New Roman" w:eastAsia="仿宋_GB2312" w:hAnsi="黑体" w:hint="eastAsia"/>
          <w:kern w:val="44"/>
          <w:sz w:val="32"/>
          <w:szCs w:val="44"/>
          <w:u w:val="none"/>
          <w:lang w:val="en-US" w:eastAsia="zh-CN"/>
        </w:rPr>
        <w:t>截止时间</w:t>
      </w:r>
      <w:r>
        <w:rPr>
          <w:rFonts w:ascii="仿宋_GB2312" w:cs="Times New Roman" w:eastAsia="仿宋_GB2312" w:hAnsi="黑体" w:hint="eastAsia"/>
          <w:color w:val="ff0000"/>
          <w:kern w:val="44"/>
          <w:sz w:val="32"/>
          <w:szCs w:val="44"/>
          <w:u w:val="none"/>
        </w:rPr>
        <w:t>2</w:t>
      </w:r>
      <w:r>
        <w:rPr>
          <w:rFonts w:ascii="仿宋_GB2312" w:cs="Times New Roman" w:eastAsia="仿宋_GB2312" w:hAnsi="黑体" w:hint="eastAsia"/>
          <w:color w:val="ff0000"/>
          <w:kern w:val="44"/>
          <w:sz w:val="32"/>
          <w:szCs w:val="44"/>
          <w:u w:val="none"/>
          <w:lang w:val="en-US" w:eastAsia="zh-CN"/>
        </w:rPr>
        <w:t>023年9月</w:t>
      </w:r>
      <w:r>
        <w:rPr>
          <w:rFonts w:ascii="仿宋_GB2312" w:cs="Times New Roman" w:eastAsia="仿宋_GB2312" w:hAnsi="黑体" w:hint="default"/>
          <w:color w:val="ff0000"/>
          <w:kern w:val="44"/>
          <w:sz w:val="32"/>
          <w:szCs w:val="44"/>
          <w:u w:val="none"/>
          <w:lang w:val="en-US" w:eastAsia="zh-CN"/>
        </w:rPr>
        <w:t>19</w:t>
      </w:r>
      <w:r>
        <w:rPr>
          <w:rFonts w:ascii="仿宋_GB2312" w:cs="Times New Roman" w:eastAsia="仿宋_GB2312" w:hAnsi="黑体" w:hint="eastAsia"/>
          <w:color w:val="ff0000"/>
          <w:kern w:val="44"/>
          <w:sz w:val="32"/>
          <w:szCs w:val="44"/>
          <w:u w:val="none"/>
          <w:lang w:val="en-US" w:eastAsia="zh-CN"/>
        </w:rPr>
        <w:t>日上午12:00。</w:t>
      </w:r>
    </w:p>
    <w:p>
      <w:pPr>
        <w:pStyle w:val="style4097"/>
        <w:ind w:firstLine="640" w:firstLineChars="200"/>
        <w:rPr>
          <w:rFonts w:ascii="仿宋_GB2312" w:cs="Times New Roman" w:eastAsia="仿宋_GB2312" w:hAnsi="黑体" w:hint="eastAsia"/>
          <w:color w:val="ff0000"/>
          <w:kern w:val="44"/>
          <w:sz w:val="32"/>
          <w:szCs w:val="44"/>
          <w:u w:val="none"/>
        </w:rPr>
      </w:pPr>
      <w:r>
        <w:rPr>
          <w:rFonts w:ascii="仿宋_GB2312" w:cs="Times New Roman" w:eastAsia="仿宋_GB2312" w:hAnsi="黑体" w:hint="eastAsia"/>
          <w:kern w:val="44"/>
          <w:sz w:val="32"/>
          <w:szCs w:val="44"/>
          <w:u w:val="none"/>
          <w:lang w:val="en-US" w:eastAsia="zh-CN"/>
        </w:rPr>
        <w:t xml:space="preserve">1.3 </w:t>
      </w:r>
      <w:r>
        <w:rPr>
          <w:rFonts w:ascii="仿宋_GB2312" w:cs="Times New Roman" w:eastAsia="仿宋_GB2312" w:hAnsi="黑体" w:hint="eastAsia"/>
          <w:color w:val="ff0000"/>
          <w:kern w:val="44"/>
          <w:sz w:val="32"/>
          <w:szCs w:val="44"/>
          <w:u w:val="none"/>
        </w:rPr>
        <w:t>供应商代表必须在投标截止时间前上传投标文件</w:t>
      </w:r>
      <w:r>
        <w:rPr>
          <w:rFonts w:ascii="仿宋_GB2312" w:cs="Times New Roman" w:eastAsia="仿宋_GB2312" w:hAnsi="黑体" w:hint="eastAsia"/>
          <w:color w:val="ff0000"/>
          <w:kern w:val="44"/>
          <w:sz w:val="32"/>
          <w:szCs w:val="44"/>
          <w:u w:val="none"/>
          <w:lang w:eastAsia="zh-CN"/>
        </w:rPr>
        <w:t>或邮寄至少</w:t>
      </w:r>
      <w:r>
        <w:rPr>
          <w:rFonts w:ascii="仿宋_GB2312" w:cs="Times New Roman" w:eastAsia="仿宋_GB2312" w:hAnsi="黑体" w:hint="eastAsia"/>
          <w:color w:val="ff0000"/>
          <w:kern w:val="44"/>
          <w:sz w:val="32"/>
          <w:szCs w:val="44"/>
          <w:u w:val="none"/>
          <w:lang w:val="en-US" w:eastAsia="zh-CN"/>
        </w:rPr>
        <w:t>3份</w:t>
      </w:r>
      <w:r>
        <w:rPr>
          <w:rFonts w:ascii="仿宋_GB2312" w:cs="Times New Roman" w:eastAsia="仿宋_GB2312" w:hAnsi="黑体" w:hint="eastAsia"/>
          <w:color w:val="ff0000"/>
          <w:kern w:val="44"/>
          <w:sz w:val="32"/>
          <w:szCs w:val="44"/>
          <w:u w:val="none"/>
          <w:lang w:eastAsia="zh-CN"/>
        </w:rPr>
        <w:t>纸质版</w:t>
      </w:r>
      <w:r>
        <w:rPr>
          <w:rFonts w:ascii="仿宋_GB2312" w:cs="Times New Roman" w:eastAsia="仿宋_GB2312" w:hAnsi="黑体" w:hint="eastAsia"/>
          <w:color w:val="ff0000"/>
          <w:kern w:val="44"/>
          <w:sz w:val="32"/>
          <w:szCs w:val="44"/>
          <w:u w:val="none"/>
          <w:lang w:val="en-US" w:eastAsia="zh-CN"/>
        </w:rPr>
        <w:t>投标文件（加盖公章并密封）至采购人，邮寄地址：</w:t>
      </w:r>
      <w:r>
        <w:rPr>
          <w:rFonts w:ascii="仿宋_GB2312" w:cs="Times New Roman" w:eastAsia="仿宋_GB2312" w:hAnsi="宋体" w:hint="eastAsia"/>
          <w:color w:val="ff0000"/>
          <w:sz w:val="32"/>
          <w:szCs w:val="32"/>
          <w:u w:val="none"/>
          <w:lang w:val="en-US" w:eastAsia="zh-CN"/>
        </w:rPr>
        <w:t>山东省泰安市岱岳区大汶口石膏工业园区山东岱岳制盐有限公司新厂，生产管理部；收件人：张毅，13705382602。</w:t>
      </w:r>
    </w:p>
    <w:p>
      <w:pPr>
        <w:pStyle w:val="style0"/>
        <w:ind w:firstLine="640" w:firstLineChars="200"/>
        <w:rPr>
          <w:rFonts w:ascii="仿宋_GB2312" w:cs="Times New Roman" w:eastAsia="仿宋_GB2312" w:hAnsi="黑体" w:hint="eastAsia"/>
          <w:color w:val="auto"/>
          <w:kern w:val="44"/>
          <w:sz w:val="32"/>
          <w:szCs w:val="44"/>
          <w:u w:val="none"/>
        </w:rPr>
      </w:pPr>
      <w:r>
        <w:rPr>
          <w:rFonts w:ascii="仿宋_GB2312" w:cs="Times New Roman" w:eastAsia="仿宋_GB2312" w:hAnsi="黑体" w:hint="eastAsia"/>
          <w:color w:val="auto"/>
          <w:kern w:val="44"/>
          <w:sz w:val="32"/>
          <w:szCs w:val="44"/>
          <w:u w:val="none"/>
          <w:lang w:val="en-US" w:eastAsia="zh-CN"/>
        </w:rPr>
        <w:t xml:space="preserve">1.4 </w:t>
      </w:r>
      <w:r>
        <w:rPr>
          <w:rFonts w:ascii="仿宋_GB2312" w:cs="Times New Roman" w:eastAsia="仿宋_GB2312" w:hAnsi="黑体" w:hint="eastAsia"/>
          <w:color w:val="auto"/>
          <w:kern w:val="44"/>
          <w:sz w:val="32"/>
          <w:szCs w:val="44"/>
          <w:u w:val="none"/>
        </w:rPr>
        <w:t>电报、电话、</w:t>
      </w:r>
      <w:r>
        <w:rPr>
          <w:rFonts w:ascii="仿宋_GB2312" w:cs="Times New Roman" w:eastAsia="仿宋_GB2312" w:hAnsi="黑体" w:hint="eastAsia"/>
          <w:color w:val="auto"/>
          <w:kern w:val="44"/>
          <w:sz w:val="32"/>
          <w:szCs w:val="44"/>
          <w:u w:val="none"/>
          <w:lang w:eastAsia="zh-CN"/>
        </w:rPr>
        <w:t>口头报价</w:t>
      </w:r>
      <w:r>
        <w:rPr>
          <w:rFonts w:ascii="仿宋_GB2312" w:cs="Times New Roman" w:eastAsia="仿宋_GB2312" w:hAnsi="黑体" w:hint="eastAsia"/>
          <w:color w:val="auto"/>
          <w:kern w:val="44"/>
          <w:sz w:val="32"/>
          <w:szCs w:val="44"/>
          <w:u w:val="none"/>
        </w:rPr>
        <w:t>等形式的投标概不接受。</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w:t>
      </w:r>
      <w:r>
        <w:rPr>
          <w:rFonts w:ascii="仿宋_GB2312" w:cs="Times New Roman" w:eastAsia="仿宋_GB2312" w:hAnsi="黑体" w:hint="eastAsia"/>
          <w:kern w:val="44"/>
          <w:sz w:val="32"/>
          <w:szCs w:val="44"/>
          <w:lang w:eastAsia="zh-CN"/>
        </w:rPr>
        <w:t>四</w:t>
      </w:r>
      <w:r>
        <w:rPr>
          <w:rFonts w:ascii="仿宋_GB2312" w:cs="Times New Roman" w:eastAsia="仿宋_GB2312" w:hAnsi="黑体" w:hint="eastAsia"/>
          <w:kern w:val="44"/>
          <w:sz w:val="32"/>
          <w:szCs w:val="44"/>
        </w:rPr>
        <w:t>）迟交的投标文件</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u w:val="none"/>
        </w:rPr>
        <w:t>采购人将拒绝接收在投标截止时间后送达的投标文件。</w:t>
      </w:r>
    </w:p>
    <w:p>
      <w:pPr>
        <w:pStyle w:val="style0"/>
        <w:ind w:firstLine="640" w:firstLineChars="200"/>
        <w:rPr>
          <w:rFonts w:ascii="黑体" w:cs="Times New Roman" w:eastAsia="黑体" w:hAnsi="黑体"/>
          <w:kern w:val="44"/>
          <w:sz w:val="32"/>
          <w:szCs w:val="44"/>
        </w:rPr>
      </w:pPr>
      <w:r>
        <w:rPr>
          <w:rFonts w:ascii="黑体" w:cs="Times New Roman" w:eastAsia="黑体" w:hAnsi="黑体" w:hint="eastAsia"/>
          <w:kern w:val="44"/>
          <w:sz w:val="32"/>
          <w:szCs w:val="44"/>
        </w:rPr>
        <w:t>六、无效投标</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（一）供应商有下列情况之一，其投标视为无效投标。</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1、不具备招标文件中规定的资格要求的；</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2、投标文件含有采购人不能接受的附加条件的；</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3、投标有效期不满足招标文件要求；</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4、供应商所报服务不能满足招标文件要求的；</w:t>
      </w:r>
      <w:r>
        <w:rPr>
          <w:rFonts w:ascii="仿宋_GB2312" w:cs="Times New Roman" w:eastAsia="仿宋_GB2312" w:hAnsi="黑体" w:hint="eastAsia"/>
          <w:kern w:val="44"/>
          <w:sz w:val="32"/>
          <w:szCs w:val="44"/>
        </w:rPr>
        <w:tab/>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5、供应商存在弄虚作假的行为；</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6、属于采购人与供应商、供应商之间相互串通投标情形；</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7、对采购人、采购代理机构、评标委员会及其他工作人员施加影响，有碍公平、公正；</w:t>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8、招标文件规定的其他投标无效情形；</w:t>
      </w:r>
      <w:r>
        <w:rPr>
          <w:rFonts w:ascii="仿宋_GB2312" w:cs="Times New Roman" w:eastAsia="仿宋_GB2312" w:hAnsi="黑体" w:hint="eastAsia"/>
          <w:kern w:val="44"/>
          <w:sz w:val="32"/>
          <w:szCs w:val="44"/>
        </w:rPr>
        <w:tab/>
      </w:r>
    </w:p>
    <w:p>
      <w:pPr>
        <w:pStyle w:val="style0"/>
        <w:ind w:firstLine="640" w:firstLineChars="200"/>
        <w:rPr>
          <w:rFonts w:ascii="仿宋_GB2312" w:cs="Times New Roman" w:eastAsia="仿宋_GB2312" w:hAnsi="黑体"/>
          <w:kern w:val="44"/>
          <w:sz w:val="32"/>
          <w:szCs w:val="44"/>
        </w:rPr>
      </w:pPr>
      <w:r>
        <w:rPr>
          <w:rFonts w:ascii="仿宋_GB2312" w:cs="Times New Roman" w:eastAsia="仿宋_GB2312" w:hAnsi="黑体" w:hint="eastAsia"/>
          <w:kern w:val="44"/>
          <w:sz w:val="32"/>
          <w:szCs w:val="44"/>
        </w:rPr>
        <w:t>9、法律、法规、规章规定属于投标无效的其他。</w:t>
      </w:r>
    </w:p>
    <w:p>
      <w:pPr>
        <w:pStyle w:val="style0"/>
        <w:jc w:val="center"/>
        <w:rPr>
          <w:rFonts w:ascii="方正小标宋简体" w:cs="Times New Roman" w:eastAsia="方正小标宋简体" w:hAnsi="黑体"/>
          <w:kern w:val="44"/>
          <w:sz w:val="44"/>
          <w:szCs w:val="44"/>
        </w:rPr>
      </w:pPr>
      <w:r>
        <w:rPr>
          <w:rFonts w:ascii="Times New Roman" w:cs="Times New Roman" w:eastAsia="宋体" w:hAnsi="Times New Roman"/>
          <w:szCs w:val="24"/>
        </w:rPr>
        <w:br w:type="page"/>
      </w:r>
      <w:bookmarkStart w:id="3" w:name="_Toc144974554"/>
      <w:bookmarkStart w:id="4" w:name="_Toc179632605"/>
      <w:bookmarkStart w:id="5" w:name="_Toc152042364"/>
      <w:bookmarkStart w:id="6" w:name="_Toc152045587"/>
      <w:r>
        <w:rPr>
          <w:rFonts w:ascii="方正小标宋简体" w:cs="Times New Roman" w:eastAsia="方正小标宋简体" w:hAnsi="黑体" w:hint="eastAsia"/>
          <w:kern w:val="44"/>
          <w:sz w:val="44"/>
          <w:szCs w:val="44"/>
        </w:rPr>
        <w:t>第三章 评标办法</w:t>
      </w:r>
      <w:bookmarkEnd w:id="3"/>
      <w:bookmarkEnd w:id="4"/>
      <w:bookmarkEnd w:id="5"/>
      <w:bookmarkEnd w:id="6"/>
    </w:p>
    <w:p>
      <w:pPr>
        <w:pStyle w:val="style0"/>
        <w:ind w:firstLine="640" w:firstLineChars="200"/>
        <w:rPr>
          <w:rFonts w:ascii="黑体" w:cs="Times New Roman" w:eastAsia="黑体" w:hAnsi="黑体"/>
          <w:sz w:val="32"/>
          <w:szCs w:val="32"/>
        </w:rPr>
      </w:pPr>
      <w:r>
        <w:rPr>
          <w:rFonts w:ascii="黑体" w:cs="Times New Roman" w:eastAsia="黑体" w:hAnsi="黑体" w:hint="eastAsia"/>
          <w:sz w:val="32"/>
          <w:szCs w:val="32"/>
        </w:rPr>
        <w:t>一、评标委员会</w:t>
      </w:r>
    </w:p>
    <w:p>
      <w:pPr>
        <w:pStyle w:val="style0"/>
        <w:ind w:firstLine="640" w:firstLineChars="200"/>
        <w:rPr>
          <w:rFonts w:ascii="仿宋_GB2312" w:cs="Times New Roman" w:eastAsia="仿宋_GB2312" w:hAnsi="Times New Roman"/>
          <w:sz w:val="32"/>
          <w:szCs w:val="32"/>
        </w:rPr>
      </w:pPr>
      <w:r>
        <w:rPr>
          <w:rFonts w:ascii="仿宋_GB2312" w:cs="Times New Roman" w:eastAsia="仿宋_GB2312" w:hAnsi="Times New Roman" w:hint="eastAsia"/>
          <w:sz w:val="32"/>
          <w:szCs w:val="32"/>
        </w:rPr>
        <w:t>按照相关规定由五人及以上单数组成评标委员会，评标委员会负责对投标文件进行审查、质疑、评审，确定中标候选人。</w:t>
      </w:r>
    </w:p>
    <w:p>
      <w:pPr>
        <w:pStyle w:val="style0"/>
        <w:ind w:firstLine="640" w:firstLineChars="200"/>
        <w:rPr>
          <w:rFonts w:ascii="黑体" w:cs="Times New Roman" w:eastAsia="黑体" w:hAnsi="黑体"/>
          <w:sz w:val="32"/>
          <w:szCs w:val="32"/>
        </w:rPr>
      </w:pPr>
      <w:r>
        <w:rPr>
          <w:rFonts w:ascii="黑体" w:cs="Times New Roman" w:eastAsia="黑体" w:hAnsi="黑体" w:hint="eastAsia"/>
          <w:sz w:val="32"/>
          <w:szCs w:val="32"/>
        </w:rPr>
        <w:t>二、资格审查及投标文件的响应性审查</w:t>
      </w:r>
    </w:p>
    <w:p>
      <w:pPr>
        <w:pStyle w:val="style0"/>
        <w:ind w:firstLine="640" w:firstLineChars="200"/>
        <w:rPr>
          <w:rFonts w:ascii="仿宋_GB2312" w:cs="Times New Roman" w:eastAsia="仿宋_GB2312" w:hAnsi="Times New Roman"/>
          <w:sz w:val="32"/>
          <w:szCs w:val="32"/>
        </w:rPr>
      </w:pPr>
      <w:r>
        <w:rPr>
          <w:rFonts w:ascii="仿宋_GB2312" w:cs="Times New Roman" w:eastAsia="仿宋_GB2312" w:hAnsi="Times New Roman" w:hint="eastAsia"/>
          <w:sz w:val="32"/>
          <w:szCs w:val="32"/>
        </w:rPr>
        <w:t>（一）本项目资格审查方式为资格后审。</w:t>
      </w:r>
    </w:p>
    <w:p>
      <w:pPr>
        <w:pStyle w:val="style0"/>
        <w:ind w:firstLine="640" w:firstLineChars="200"/>
        <w:rPr>
          <w:rFonts w:ascii="仿宋_GB2312" w:cs="Times New Roman" w:eastAsia="仿宋_GB2312" w:hAnsi="Times New Roman"/>
          <w:sz w:val="32"/>
          <w:szCs w:val="32"/>
        </w:rPr>
      </w:pPr>
      <w:r>
        <w:rPr>
          <w:rFonts w:ascii="仿宋_GB2312" w:cs="Times New Roman" w:eastAsia="仿宋_GB2312" w:hAnsi="Times New Roman" w:hint="eastAsia"/>
          <w:sz w:val="32"/>
          <w:szCs w:val="32"/>
        </w:rPr>
        <w:t>（二）评标委员会将组织审查投标文件是否完整；是否按规定报价；报价是否有错误；投标文件是否已按招标文件的要求签署。</w:t>
      </w:r>
    </w:p>
    <w:p>
      <w:pPr>
        <w:pStyle w:val="style0"/>
        <w:ind w:firstLine="640" w:firstLineChars="200"/>
        <w:rPr>
          <w:rFonts w:ascii="仿宋_GB2312" w:cs="Times New Roman" w:eastAsia="仿宋_GB2312" w:hAnsi="Times New Roman"/>
          <w:sz w:val="32"/>
          <w:szCs w:val="32"/>
        </w:rPr>
      </w:pPr>
      <w:r>
        <w:rPr>
          <w:rFonts w:ascii="仿宋_GB2312" w:cs="Times New Roman" w:eastAsia="仿宋_GB2312" w:hAnsi="Times New Roman" w:hint="eastAsia"/>
          <w:sz w:val="32"/>
          <w:szCs w:val="32"/>
        </w:rPr>
        <w:t>（三）评标委员会经审查供应商提供的投标文件，如果确定供应商无资格或无能力履行合同，其投标将被拒绝。</w:t>
      </w:r>
    </w:p>
    <w:p>
      <w:pPr>
        <w:pStyle w:val="style0"/>
        <w:ind w:firstLine="636" w:firstLineChars="200"/>
        <w:rPr>
          <w:rFonts w:ascii="仿宋_GB2312" w:cs="Times New Roman" w:eastAsia="仿宋_GB2312" w:hAnsi="Times New Roman"/>
          <w:sz w:val="32"/>
          <w:szCs w:val="32"/>
        </w:rPr>
      </w:pPr>
      <w:r>
        <w:rPr>
          <w:rFonts w:ascii="仿宋_GB2312" w:cs="Times New Roman" w:eastAsia="仿宋_GB2312" w:hAnsi="Times New Roman" w:hint="eastAsia"/>
          <w:spacing w:val="-1"/>
          <w:sz w:val="32"/>
          <w:szCs w:val="32"/>
        </w:rPr>
        <w:t>（四）</w:t>
      </w:r>
      <w:r>
        <w:rPr>
          <w:rFonts w:ascii="仿宋_GB2312" w:cs="Times New Roman" w:eastAsia="仿宋_GB2312" w:hAnsi="Times New Roman" w:hint="eastAsia"/>
          <w:spacing w:val="-6"/>
          <w:sz w:val="32"/>
          <w:szCs w:val="32"/>
        </w:rPr>
        <w:t>评标委员会将确定每一供应商是否对招标文件的要求做出了实质性的响</w:t>
      </w:r>
      <w:r>
        <w:rPr>
          <w:rFonts w:ascii="仿宋_GB2312" w:cs="Times New Roman" w:eastAsia="仿宋_GB2312" w:hAnsi="Times New Roman" w:hint="eastAsia"/>
          <w:spacing w:val="-4"/>
          <w:sz w:val="32"/>
          <w:szCs w:val="32"/>
        </w:rPr>
        <w:t>应而没有重大偏离。实质性响应的投标是指投标符合招标文件的所有条款、条</w:t>
      </w:r>
      <w:r>
        <w:rPr>
          <w:rFonts w:ascii="仿宋_GB2312" w:cs="Times New Roman" w:eastAsia="仿宋_GB2312" w:hAnsi="Times New Roman" w:hint="eastAsia"/>
          <w:spacing w:val="-3"/>
          <w:sz w:val="32"/>
          <w:szCs w:val="32"/>
        </w:rPr>
        <w:t>件和规定且没有重大偏离或保留。评标委员会判断投标文件的响应性仅基于投标文件本身而不靠外部证据。</w:t>
      </w:r>
    </w:p>
    <w:p>
      <w:pPr>
        <w:pStyle w:val="style0"/>
        <w:ind w:firstLine="640" w:firstLineChars="200"/>
        <w:rPr>
          <w:rFonts w:ascii="黑体" w:cs="Times New Roman" w:eastAsia="黑体" w:hAnsi="黑体"/>
          <w:sz w:val="32"/>
          <w:szCs w:val="32"/>
        </w:rPr>
      </w:pPr>
      <w:r>
        <w:rPr>
          <w:rFonts w:ascii="仿宋_GB2312" w:cs="Times New Roman" w:eastAsia="仿宋_GB2312" w:hAnsi="Times New Roman" w:hint="eastAsia"/>
          <w:sz w:val="32"/>
          <w:szCs w:val="32"/>
        </w:rPr>
        <w:t>（五）评标委员会将拒绝被确定为非实质性响应的投标文件，供应商不能通过修正或撤销投标文件中的不符之处而使其投标成为实质性响应的投标。</w:t>
      </w:r>
    </w:p>
    <w:p>
      <w:pPr>
        <w:pStyle w:val="style0"/>
        <w:ind w:firstLine="640" w:firstLineChars="200"/>
        <w:rPr>
          <w:rFonts w:ascii="黑体" w:cs="Times New Roman" w:eastAsia="黑体" w:hAnsi="黑体"/>
          <w:sz w:val="32"/>
          <w:szCs w:val="32"/>
        </w:rPr>
      </w:pPr>
      <w:r>
        <w:rPr>
          <w:rFonts w:ascii="黑体" w:cs="Times New Roman" w:eastAsia="黑体" w:hAnsi="黑体" w:hint="eastAsia"/>
          <w:sz w:val="32"/>
          <w:szCs w:val="32"/>
        </w:rPr>
        <w:t>三、评标原则</w:t>
      </w:r>
    </w:p>
    <w:p>
      <w:pPr>
        <w:pStyle w:val="style0"/>
        <w:ind w:firstLine="640" w:firstLineChars="200"/>
        <w:rPr>
          <w:rFonts w:ascii="仿宋_GB2312" w:cs="Times New Roman" w:eastAsia="仿宋_GB2312" w:hAnsi="Times New Roman"/>
          <w:sz w:val="32"/>
          <w:szCs w:val="32"/>
        </w:rPr>
      </w:pPr>
      <w:r>
        <w:rPr>
          <w:rFonts w:ascii="仿宋_GB2312" w:cs="Times New Roman" w:eastAsia="仿宋_GB2312" w:hAnsi="Times New Roman" w:hint="eastAsia"/>
          <w:sz w:val="32"/>
          <w:szCs w:val="32"/>
        </w:rPr>
        <w:t>“公平、公正、竞争、择优”为本次评标的基本原则，评标委员会将按照</w:t>
      </w:r>
      <w:r>
        <w:rPr>
          <w:rFonts w:ascii="仿宋_GB2312" w:cs="Times New Roman" w:eastAsia="仿宋_GB2312" w:hAnsi="Times New Roman" w:hint="eastAsia"/>
          <w:spacing w:val="-7"/>
          <w:sz w:val="32"/>
          <w:szCs w:val="32"/>
        </w:rPr>
        <w:t>这一原则的要求，公正、平等地对待各供应商。同时，在评标时恪守以下原则：</w:t>
      </w:r>
    </w:p>
    <w:p>
      <w:pPr>
        <w:pStyle w:val="style0"/>
        <w:ind w:firstLine="636" w:firstLineChars="200"/>
        <w:rPr>
          <w:rFonts w:ascii="仿宋_GB2312" w:cs="Times New Roman" w:eastAsia="仿宋_GB2312" w:hAnsi="Times New Roman"/>
          <w:sz w:val="32"/>
          <w:szCs w:val="32"/>
        </w:rPr>
      </w:pPr>
      <w:r>
        <w:rPr>
          <w:rFonts w:ascii="仿宋_GB2312" w:cs="Times New Roman" w:eastAsia="仿宋_GB2312" w:hAnsi="Times New Roman" w:hint="eastAsia"/>
          <w:spacing w:val="-1"/>
          <w:sz w:val="32"/>
          <w:szCs w:val="32"/>
        </w:rPr>
        <w:t>（一）</w:t>
      </w:r>
      <w:r>
        <w:rPr>
          <w:rFonts w:ascii="仿宋_GB2312" w:cs="Times New Roman" w:eastAsia="仿宋_GB2312" w:hAnsi="Times New Roman" w:hint="eastAsia"/>
          <w:spacing w:val="-6"/>
          <w:sz w:val="32"/>
          <w:szCs w:val="32"/>
        </w:rPr>
        <w:t>客观性原则：评标委员会将严格按照招标文件的要求，对供应商的投标</w:t>
      </w:r>
      <w:r>
        <w:rPr>
          <w:rFonts w:ascii="仿宋_GB2312" w:cs="Times New Roman" w:eastAsia="仿宋_GB2312" w:hAnsi="Times New Roman" w:hint="eastAsia"/>
          <w:spacing w:val="-4"/>
          <w:sz w:val="32"/>
          <w:szCs w:val="32"/>
        </w:rPr>
        <w:t>文件进行认真评审；评标委员会对投标文件的评审仅依据投标文件本身，而不</w:t>
      </w:r>
      <w:r>
        <w:rPr>
          <w:rFonts w:ascii="仿宋_GB2312" w:cs="Times New Roman" w:eastAsia="仿宋_GB2312" w:hAnsi="Times New Roman" w:hint="eastAsia"/>
          <w:spacing w:val="-3"/>
          <w:sz w:val="32"/>
          <w:szCs w:val="32"/>
        </w:rPr>
        <w:t>依靠投标文件以外的任何因素。</w:t>
      </w:r>
    </w:p>
    <w:p>
      <w:pPr>
        <w:pStyle w:val="style0"/>
        <w:ind w:firstLine="640" w:firstLineChars="200"/>
        <w:rPr>
          <w:rFonts w:ascii="仿宋_GB2312" w:cs="Times New Roman" w:eastAsia="仿宋_GB2312" w:hAnsi="Times New Roman"/>
          <w:sz w:val="32"/>
          <w:szCs w:val="32"/>
        </w:rPr>
      </w:pPr>
      <w:r>
        <w:rPr>
          <w:rFonts w:ascii="仿宋_GB2312" w:cs="Times New Roman" w:eastAsia="仿宋_GB2312" w:hAnsi="Times New Roman" w:hint="eastAsia"/>
          <w:sz w:val="32"/>
          <w:szCs w:val="32"/>
        </w:rPr>
        <w:t>（二）统一性原则：评标委员会将按照统一的评标原则和评标方法，用同一标准进行评标。</w:t>
      </w:r>
    </w:p>
    <w:p>
      <w:pPr>
        <w:pStyle w:val="style0"/>
        <w:ind w:firstLine="640" w:firstLineChars="200"/>
        <w:rPr>
          <w:rFonts w:ascii="仿宋_GB2312" w:cs="Times New Roman" w:eastAsia="仿宋_GB2312" w:hAnsi="Times New Roman"/>
          <w:sz w:val="32"/>
          <w:szCs w:val="32"/>
        </w:rPr>
      </w:pPr>
      <w:r>
        <w:rPr>
          <w:rFonts w:ascii="仿宋_GB2312" w:cs="Times New Roman" w:eastAsia="仿宋_GB2312" w:hAnsi="Times New Roman" w:hint="eastAsia"/>
          <w:sz w:val="32"/>
          <w:szCs w:val="32"/>
        </w:rPr>
        <w:t>（三）独立性原则：评标工作在评标委员会内部独立进行，不受外界任何因素的干扰和影响。评委对出具的评标意见承担个人责任。</w:t>
      </w:r>
    </w:p>
    <w:p>
      <w:pPr>
        <w:pStyle w:val="style0"/>
        <w:ind w:firstLine="640" w:firstLineChars="200"/>
        <w:rPr>
          <w:rFonts w:ascii="仿宋_GB2312" w:cs="Times New Roman" w:eastAsia="仿宋_GB2312" w:hAnsi="Times New Roman"/>
          <w:sz w:val="32"/>
          <w:szCs w:val="32"/>
        </w:rPr>
      </w:pPr>
      <w:r>
        <w:rPr>
          <w:rFonts w:ascii="仿宋_GB2312" w:cs="Times New Roman" w:eastAsia="仿宋_GB2312" w:hAnsi="Times New Roman" w:hint="eastAsia"/>
          <w:sz w:val="32"/>
          <w:szCs w:val="32"/>
        </w:rPr>
        <w:t>（四）保密性原则：评委及熟知情况的有关工作人员必须对供应商的商业秘密严格保密。</w:t>
      </w:r>
    </w:p>
    <w:p>
      <w:pPr>
        <w:pStyle w:val="style0"/>
        <w:ind w:firstLine="640" w:firstLineChars="200"/>
        <w:rPr>
          <w:rFonts w:ascii="仿宋_GB2312" w:cs="Times New Roman" w:eastAsia="仿宋_GB2312" w:hAnsi="Times New Roman"/>
          <w:sz w:val="32"/>
          <w:szCs w:val="32"/>
        </w:rPr>
      </w:pPr>
      <w:r>
        <w:rPr>
          <w:rFonts w:ascii="仿宋_GB2312" w:cs="Times New Roman" w:eastAsia="仿宋_GB2312" w:hAnsi="Times New Roman" w:hint="eastAsia"/>
          <w:sz w:val="32"/>
          <w:szCs w:val="32"/>
        </w:rPr>
        <w:t>（五）综合性原则：评标委员会将综合分析、评审供应商的各项指标，而不以单项指标的优劣评定出中标人。</w:t>
      </w:r>
    </w:p>
    <w:p>
      <w:pPr>
        <w:pStyle w:val="style0"/>
        <w:ind w:firstLine="640" w:firstLineChars="200"/>
        <w:rPr>
          <w:rFonts w:ascii="黑体" w:cs="Times New Roman" w:eastAsia="黑体" w:hAnsi="黑体"/>
          <w:sz w:val="32"/>
          <w:szCs w:val="32"/>
        </w:rPr>
      </w:pPr>
      <w:r>
        <w:rPr>
          <w:rFonts w:ascii="黑体" w:cs="Times New Roman" w:eastAsia="黑体" w:hAnsi="黑体" w:hint="eastAsia"/>
          <w:sz w:val="32"/>
          <w:szCs w:val="32"/>
        </w:rPr>
        <w:t>四、定标原则和评标方法</w:t>
      </w:r>
    </w:p>
    <w:p>
      <w:pPr>
        <w:pStyle w:val="style0"/>
        <w:ind w:firstLine="640" w:firstLineChars="200"/>
        <w:rPr>
          <w:rFonts w:ascii="仿宋_GB2312" w:cs="Times New Roman" w:eastAsia="仿宋_GB2312" w:hAnsi="Times New Roman"/>
          <w:sz w:val="32"/>
          <w:szCs w:val="32"/>
        </w:rPr>
      </w:pPr>
      <w:r>
        <w:rPr>
          <w:rFonts w:ascii="仿宋_GB2312" w:cs="Times New Roman" w:eastAsia="仿宋_GB2312" w:hAnsi="Times New Roman" w:hint="eastAsia"/>
          <w:sz w:val="32"/>
          <w:szCs w:val="32"/>
        </w:rPr>
        <w:t>（一）按能够最大限度的满足招标文件，采用综合评估法，以综合得分最高分中标的原则定标。</w:t>
      </w:r>
    </w:p>
    <w:p>
      <w:pPr>
        <w:pStyle w:val="style0"/>
        <w:ind w:firstLine="640" w:firstLineChars="200"/>
        <w:rPr>
          <w:rFonts w:ascii="仿宋_GB2312" w:cs="Times New Roman" w:eastAsia="仿宋_GB2312" w:hAnsi="Times New Roman"/>
          <w:sz w:val="32"/>
          <w:szCs w:val="32"/>
        </w:rPr>
      </w:pPr>
      <w:r>
        <w:rPr>
          <w:rFonts w:ascii="仿宋_GB2312" w:cs="Times New Roman" w:eastAsia="仿宋_GB2312" w:hAnsi="Times New Roman" w:hint="eastAsia"/>
          <w:sz w:val="32"/>
          <w:szCs w:val="32"/>
        </w:rPr>
        <w:t>（二）采用综合评分法来确定中标人，最低报价不作为中标的唯一依据。</w:t>
      </w:r>
    </w:p>
    <w:p>
      <w:pPr>
        <w:pStyle w:val="style0"/>
        <w:ind w:firstLine="640" w:firstLineChars="200"/>
        <w:rPr>
          <w:rFonts w:ascii="仿宋_GB2312" w:cs="Times New Roman" w:eastAsia="仿宋_GB2312" w:hAnsi="Times New Roman" w:hint="eastAsia"/>
          <w:sz w:val="32"/>
          <w:szCs w:val="32"/>
          <w:lang w:val="en-US" w:eastAsia="zh-CN"/>
        </w:rPr>
      </w:pPr>
      <w:r>
        <w:rPr>
          <w:rFonts w:ascii="仿宋_GB2312" w:cs="Times New Roman" w:eastAsia="仿宋_GB2312" w:hAnsi="Times New Roman" w:hint="eastAsia"/>
          <w:sz w:val="32"/>
          <w:szCs w:val="32"/>
        </w:rPr>
        <w:t>（</w:t>
      </w:r>
      <w:r>
        <w:rPr>
          <w:rFonts w:ascii="仿宋_GB2312" w:cs="Times New Roman" w:eastAsia="仿宋_GB2312" w:hAnsi="Times New Roman" w:hint="eastAsia"/>
          <w:sz w:val="32"/>
          <w:szCs w:val="32"/>
          <w:lang w:eastAsia="zh-CN"/>
        </w:rPr>
        <w:t>三</w:t>
      </w:r>
      <w:r>
        <w:rPr>
          <w:rFonts w:ascii="仿宋_GB2312" w:cs="Times New Roman" w:eastAsia="仿宋_GB2312" w:hAnsi="Times New Roman" w:hint="eastAsia"/>
          <w:sz w:val="32"/>
          <w:szCs w:val="32"/>
        </w:rPr>
        <w:t>）</w:t>
      </w:r>
      <w:r>
        <w:rPr>
          <w:rFonts w:ascii="仿宋_GB2312" w:cs="Times New Roman" w:eastAsia="仿宋_GB2312" w:hAnsi="Times New Roman" w:hint="eastAsia"/>
          <w:sz w:val="32"/>
          <w:szCs w:val="32"/>
          <w:lang w:val="en-US" w:eastAsia="zh-CN"/>
        </w:rPr>
        <w:t>评标程序：</w:t>
      </w:r>
    </w:p>
    <w:p>
      <w:pPr>
        <w:pStyle w:val="style0"/>
        <w:ind w:firstLine="640" w:firstLineChars="200"/>
        <w:rPr>
          <w:rFonts w:ascii="仿宋_GB2312" w:cs="Times New Roman" w:eastAsia="仿宋_GB2312" w:hAnsi="Times New Roman" w:hint="eastAsia"/>
          <w:sz w:val="32"/>
          <w:szCs w:val="32"/>
        </w:rPr>
      </w:pPr>
      <w:r>
        <w:rPr>
          <w:rFonts w:ascii="仿宋_GB2312" w:cs="Times New Roman" w:eastAsia="仿宋_GB2312" w:hAnsi="Times New Roman" w:hint="eastAsia"/>
          <w:sz w:val="32"/>
          <w:szCs w:val="32"/>
        </w:rPr>
        <w:t>1</w:t>
      </w:r>
      <w:r>
        <w:rPr>
          <w:rFonts w:ascii="仿宋_GB2312" w:cs="Times New Roman" w:eastAsia="仿宋_GB2312" w:hAnsi="Times New Roman" w:hint="eastAsia"/>
          <w:sz w:val="32"/>
          <w:szCs w:val="32"/>
          <w:lang w:val="en-US" w:eastAsia="zh-CN"/>
        </w:rPr>
        <w:t>、</w:t>
      </w:r>
      <w:r>
        <w:rPr>
          <w:rFonts w:ascii="仿宋_GB2312" w:cs="Times New Roman" w:eastAsia="仿宋_GB2312" w:hAnsi="Times New Roman" w:hint="eastAsia"/>
          <w:sz w:val="32"/>
          <w:szCs w:val="32"/>
        </w:rPr>
        <w:t>初步评审</w:t>
      </w:r>
    </w:p>
    <w:p>
      <w:pPr>
        <w:pStyle w:val="style0"/>
        <w:ind w:firstLine="640" w:firstLineChars="200"/>
        <w:rPr>
          <w:rFonts w:ascii="仿宋_GB2312" w:cs="Times New Roman" w:eastAsia="仿宋_GB2312" w:hAnsi="Times New Roman" w:hint="eastAsia"/>
          <w:sz w:val="32"/>
          <w:szCs w:val="32"/>
        </w:rPr>
      </w:pPr>
      <w:r>
        <w:rPr>
          <w:rFonts w:ascii="仿宋_GB2312" w:cs="Times New Roman" w:eastAsia="仿宋_GB2312" w:hAnsi="Times New Roman" w:hint="eastAsia"/>
          <w:sz w:val="32"/>
          <w:szCs w:val="32"/>
        </w:rPr>
        <w:t>依据招标文件的规定，从投标文件的有效性、完整性和响应程度进行审查，以确定是否对招标文件的要求做出了实质性的响应。</w:t>
      </w:r>
    </w:p>
    <w:p>
      <w:pPr>
        <w:pStyle w:val="style0"/>
        <w:ind w:firstLine="640" w:firstLineChars="200"/>
        <w:rPr>
          <w:rFonts w:ascii="仿宋_GB2312" w:cs="Times New Roman" w:eastAsia="仿宋_GB2312" w:hAnsi="Times New Roman" w:hint="eastAsia"/>
          <w:sz w:val="32"/>
          <w:szCs w:val="32"/>
          <w:lang w:eastAsia="zh-CN"/>
        </w:rPr>
      </w:pPr>
      <w:r>
        <w:rPr>
          <w:rFonts w:ascii="仿宋_GB2312" w:cs="Times New Roman" w:eastAsia="仿宋_GB2312" w:hAnsi="Times New Roman" w:hint="eastAsia"/>
          <w:sz w:val="32"/>
          <w:szCs w:val="32"/>
          <w:lang w:val="en-US" w:eastAsia="zh-CN"/>
        </w:rPr>
        <w:t>2、</w:t>
      </w:r>
      <w:r>
        <w:rPr>
          <w:rFonts w:ascii="仿宋_GB2312" w:cs="Times New Roman" w:eastAsia="仿宋_GB2312" w:hAnsi="Times New Roman" w:hint="eastAsia"/>
          <w:sz w:val="32"/>
          <w:szCs w:val="32"/>
        </w:rPr>
        <w:t>综合评</w:t>
      </w:r>
      <w:r>
        <w:rPr>
          <w:rFonts w:ascii="仿宋_GB2312" w:cs="Times New Roman" w:eastAsia="仿宋_GB2312" w:hAnsi="Times New Roman" w:hint="eastAsia"/>
          <w:sz w:val="32"/>
          <w:szCs w:val="32"/>
          <w:lang w:eastAsia="zh-CN"/>
        </w:rPr>
        <w:t>标</w:t>
      </w:r>
    </w:p>
    <w:p>
      <w:pPr>
        <w:pStyle w:val="style0"/>
        <w:ind w:firstLine="640" w:firstLineChars="200"/>
        <w:rPr>
          <w:rFonts w:ascii="仿宋_GB2312" w:cs="Times New Roman" w:eastAsia="仿宋_GB2312" w:hAnsi="Times New Roman" w:hint="eastAsia"/>
          <w:sz w:val="32"/>
          <w:szCs w:val="32"/>
        </w:rPr>
      </w:pPr>
      <w:r>
        <w:rPr>
          <w:rFonts w:ascii="仿宋_GB2312" w:cs="Times New Roman" w:eastAsia="仿宋_GB2312" w:hAnsi="黑体" w:hint="eastAsia"/>
          <w:kern w:val="44"/>
          <w:sz w:val="32"/>
          <w:szCs w:val="44"/>
          <w:u w:val="none"/>
          <w:lang w:val="zh-CN" w:eastAsia="zh-CN"/>
        </w:rPr>
        <w:t>评标委员会将根据各自提供的施工方案及安全施工方案进行评比打分并评选出最佳方案，</w:t>
      </w:r>
      <w:r>
        <w:rPr>
          <w:rFonts w:ascii="仿宋_GB2312" w:cs="Times New Roman" w:eastAsia="仿宋_GB2312" w:hAnsi="Times New Roman" w:hint="eastAsia"/>
          <w:sz w:val="32"/>
          <w:szCs w:val="32"/>
          <w:lang w:eastAsia="zh-CN"/>
        </w:rPr>
        <w:t>然后</w:t>
      </w:r>
      <w:r>
        <w:rPr>
          <w:rFonts w:ascii="仿宋_GB2312" w:cs="Times New Roman" w:eastAsia="仿宋_GB2312" w:hAnsi="Times New Roman" w:hint="eastAsia"/>
          <w:sz w:val="32"/>
          <w:szCs w:val="32"/>
        </w:rPr>
        <w:t>根据综合评分情况，按照评</w:t>
      </w:r>
      <w:r>
        <w:rPr>
          <w:rFonts w:ascii="仿宋_GB2312" w:cs="Times New Roman" w:eastAsia="仿宋_GB2312" w:hAnsi="Times New Roman" w:hint="eastAsia"/>
          <w:sz w:val="32"/>
          <w:szCs w:val="32"/>
          <w:lang w:eastAsia="zh-CN"/>
        </w:rPr>
        <w:t>标</w:t>
      </w:r>
      <w:r>
        <w:rPr>
          <w:rFonts w:ascii="仿宋_GB2312" w:cs="Times New Roman" w:eastAsia="仿宋_GB2312" w:hAnsi="Times New Roman" w:hint="eastAsia"/>
          <w:sz w:val="32"/>
          <w:szCs w:val="32"/>
        </w:rPr>
        <w:t>得分由高到低顺序确定中标人，评</w:t>
      </w:r>
      <w:r>
        <w:rPr>
          <w:rFonts w:ascii="仿宋_GB2312" w:cs="Times New Roman" w:eastAsia="仿宋_GB2312" w:hAnsi="Times New Roman" w:hint="eastAsia"/>
          <w:sz w:val="32"/>
          <w:szCs w:val="32"/>
          <w:lang w:eastAsia="zh-CN"/>
        </w:rPr>
        <w:t>标</w:t>
      </w:r>
      <w:r>
        <w:rPr>
          <w:rFonts w:ascii="仿宋_GB2312" w:cs="Times New Roman" w:eastAsia="仿宋_GB2312" w:hAnsi="Times New Roman" w:hint="eastAsia"/>
          <w:sz w:val="32"/>
          <w:szCs w:val="32"/>
        </w:rPr>
        <w:t>得分相同的，按照报价由低到高的顺序确定中标人，评</w:t>
      </w:r>
      <w:r>
        <w:rPr>
          <w:rFonts w:ascii="仿宋_GB2312" w:cs="Times New Roman" w:eastAsia="仿宋_GB2312" w:hAnsi="Times New Roman" w:hint="eastAsia"/>
          <w:sz w:val="32"/>
          <w:szCs w:val="32"/>
          <w:lang w:eastAsia="zh-CN"/>
        </w:rPr>
        <w:t>标</w:t>
      </w:r>
      <w:r>
        <w:rPr>
          <w:rFonts w:ascii="仿宋_GB2312" w:cs="Times New Roman" w:eastAsia="仿宋_GB2312" w:hAnsi="Times New Roman" w:hint="eastAsia"/>
          <w:sz w:val="32"/>
          <w:szCs w:val="32"/>
        </w:rPr>
        <w:t>得分相同且最后报价相同的，按照技术指标优劣顺序确定中标人。</w:t>
      </w:r>
    </w:p>
    <w:p>
      <w:pPr>
        <w:pStyle w:val="style0"/>
        <w:ind w:firstLine="640" w:firstLineChars="200"/>
        <w:rPr>
          <w:rFonts w:ascii="仿宋_GB2312" w:cs="Times New Roman" w:eastAsia="仿宋_GB2312" w:hAnsi="Times New Roman" w:hint="default"/>
          <w:sz w:val="32"/>
          <w:szCs w:val="32"/>
          <w:lang w:val="en-US" w:eastAsia="zh-CN"/>
        </w:rPr>
      </w:pPr>
      <w:r>
        <w:rPr>
          <w:rFonts w:ascii="仿宋_GB2312" w:cs="Times New Roman" w:eastAsia="仿宋_GB2312" w:hAnsi="Times New Roman" w:hint="eastAsia"/>
          <w:sz w:val="32"/>
          <w:szCs w:val="32"/>
          <w:lang w:val="en-US" w:eastAsia="zh-CN"/>
        </w:rPr>
        <w:t>3、评标因素及分值：</w:t>
      </w:r>
    </w:p>
    <w:tbl>
      <w:tblPr>
        <w:tblStyle w:val="style105"/>
        <w:tblpPr w:leftFromText="180" w:rightFromText="180" w:topFromText="0" w:bottomFromText="0" w:vertAnchor="text" w:horzAnchor="page" w:tblpX="2124" w:tblpY="251"/>
        <w:tblOverlap w:val="never"/>
        <w:tblW w:w="0" w:type="auto"/>
        <w:tblInd w:w="0" w:type="dxa"/>
        <w:tblLayout w:type="fixed"/>
        <w:tblCellMar>
          <w:top w:w="0" w:type="dxa"/>
          <w:left w:w="10" w:type="dxa"/>
          <w:bottom w:w="0" w:type="dxa"/>
          <w:right w:w="10" w:type="dxa"/>
        </w:tblCellMar>
      </w:tblPr>
      <w:tblGrid>
        <w:gridCol w:w="1313"/>
        <w:gridCol w:w="1640"/>
        <w:gridCol w:w="1640"/>
        <w:gridCol w:w="1644"/>
        <w:gridCol w:w="1151"/>
      </w:tblGrid>
      <w:tr>
        <w:trPr>
          <w:trHeight w:val="459" w:hRule="atLeast"/>
        </w:trPr>
        <w:tc>
          <w:tcPr>
            <w:tcW w:w="1313" w:type="dxa"/>
            <w:tcBorders>
              <w:top w:val="single" w:sz="6" w:space="0" w:color="auto"/>
              <w:left w:val="single" w:sz="6" w:space="0" w:color="auto"/>
              <w:bottom w:val="single" w:sz="6" w:space="0" w:color="auto"/>
              <w:right w:val="single" w:sz="6" w:space="0" w:color="auto"/>
            </w:tcBorders>
            <w:vAlign w:val="center"/>
          </w:tcPr>
          <w:p>
            <w:pPr>
              <w:pStyle w:val="style0"/>
              <w:tabs>
                <w:tab w:val="left" w:leader="none" w:pos="6480"/>
              </w:tabs>
              <w:wordWrap w:val="false"/>
              <w:autoSpaceDE w:val="false"/>
              <w:autoSpaceDN w:val="false"/>
              <w:snapToGrid w:val="false"/>
              <w:ind w:left="1054" w:right="-318" w:hanging="1228"/>
              <w:jc w:val="center"/>
              <w:rPr>
                <w:rFonts w:ascii="仿宋_GB2312" w:eastAsia="仿宋_GB2312" w:hAnsi="仿宋"/>
                <w:b/>
                <w:color w:val="000000"/>
                <w:sz w:val="24"/>
                <w:szCs w:val="24"/>
                <w:lang w:val="zh-CN"/>
              </w:rPr>
            </w:pPr>
            <w:r>
              <w:rPr>
                <w:rFonts w:ascii="仿宋_GB2312" w:eastAsia="仿宋_GB2312" w:hAnsi="仿宋"/>
                <w:b/>
                <w:color w:val="000000"/>
                <w:sz w:val="24"/>
                <w:szCs w:val="24"/>
                <w:lang w:val="zh-CN"/>
              </w:rPr>
              <w:t>评分因素</w:t>
            </w:r>
          </w:p>
        </w:tc>
        <w:tc>
          <w:tcPr>
            <w:tcW w:w="1640" w:type="dxa"/>
            <w:tcBorders>
              <w:top w:val="single" w:sz="6" w:space="0" w:color="auto"/>
              <w:left w:val="single" w:sz="6" w:space="0" w:color="auto"/>
              <w:bottom w:val="single" w:sz="6" w:space="0" w:color="auto"/>
              <w:right w:val="single" w:sz="6" w:space="0" w:color="auto"/>
            </w:tcBorders>
            <w:vAlign w:val="center"/>
          </w:tcPr>
          <w:p>
            <w:pPr>
              <w:pStyle w:val="style0"/>
              <w:tabs>
                <w:tab w:val="left" w:leader="none" w:pos="6480"/>
              </w:tabs>
              <w:wordWrap w:val="false"/>
              <w:autoSpaceDE w:val="false"/>
              <w:autoSpaceDN w:val="false"/>
              <w:snapToGrid w:val="false"/>
              <w:ind w:left="1054" w:right="-318" w:hanging="1228"/>
              <w:jc w:val="center"/>
              <w:rPr>
                <w:rFonts w:ascii="仿宋_GB2312" w:eastAsia="仿宋_GB2312" w:hAnsi="仿宋"/>
                <w:b/>
                <w:color w:val="000000"/>
                <w:sz w:val="24"/>
                <w:szCs w:val="24"/>
                <w:lang w:val="zh-CN"/>
              </w:rPr>
            </w:pPr>
            <w:r>
              <w:rPr>
                <w:rFonts w:ascii="仿宋_GB2312" w:eastAsia="仿宋_GB2312" w:hAnsi="仿宋" w:hint="eastAsia"/>
                <w:b/>
                <w:color w:val="000000"/>
                <w:sz w:val="24"/>
                <w:szCs w:val="24"/>
                <w:lang w:val="zh-CN"/>
              </w:rPr>
              <w:t>报价得分</w:t>
            </w:r>
          </w:p>
        </w:tc>
        <w:tc>
          <w:tcPr>
            <w:tcW w:w="1640" w:type="dxa"/>
            <w:tcBorders>
              <w:top w:val="single" w:sz="6" w:space="0" w:color="auto"/>
              <w:left w:val="single" w:sz="6" w:space="0" w:color="auto"/>
              <w:bottom w:val="single" w:sz="6" w:space="0" w:color="auto"/>
              <w:right w:val="single" w:sz="6" w:space="0" w:color="auto"/>
            </w:tcBorders>
            <w:vAlign w:val="center"/>
          </w:tcPr>
          <w:p>
            <w:pPr>
              <w:pStyle w:val="style0"/>
              <w:tabs>
                <w:tab w:val="left" w:leader="none" w:pos="6480"/>
              </w:tabs>
              <w:wordWrap w:val="false"/>
              <w:autoSpaceDE w:val="false"/>
              <w:autoSpaceDN w:val="false"/>
              <w:snapToGrid w:val="false"/>
              <w:ind w:left="1054" w:right="-318" w:hanging="1228"/>
              <w:jc w:val="center"/>
              <w:rPr>
                <w:rFonts w:ascii="仿宋_GB2312" w:eastAsia="仿宋_GB2312" w:hAnsi="仿宋"/>
                <w:b/>
                <w:color w:val="000000"/>
                <w:sz w:val="24"/>
                <w:szCs w:val="24"/>
                <w:lang w:val="zh-CN"/>
              </w:rPr>
            </w:pPr>
            <w:r>
              <w:rPr>
                <w:rFonts w:ascii="仿宋_GB2312" w:eastAsia="仿宋_GB2312" w:hAnsi="仿宋" w:hint="eastAsia"/>
                <w:b/>
                <w:color w:val="000000"/>
                <w:sz w:val="24"/>
                <w:szCs w:val="24"/>
                <w:lang w:val="zh-CN"/>
              </w:rPr>
              <w:t>商务得分</w:t>
            </w:r>
          </w:p>
        </w:tc>
        <w:tc>
          <w:tcPr>
            <w:tcW w:w="1644" w:type="dxa"/>
            <w:tcBorders>
              <w:top w:val="single" w:sz="6" w:space="0" w:color="auto"/>
              <w:left w:val="single" w:sz="6" w:space="0" w:color="auto"/>
              <w:bottom w:val="single" w:sz="6" w:space="0" w:color="auto"/>
              <w:right w:val="single" w:sz="6" w:space="0" w:color="auto"/>
            </w:tcBorders>
            <w:vAlign w:val="center"/>
          </w:tcPr>
          <w:p>
            <w:pPr>
              <w:pStyle w:val="style0"/>
              <w:tabs>
                <w:tab w:val="left" w:leader="none" w:pos="6480"/>
              </w:tabs>
              <w:wordWrap w:val="false"/>
              <w:autoSpaceDE w:val="false"/>
              <w:autoSpaceDN w:val="false"/>
              <w:snapToGrid w:val="false"/>
              <w:ind w:left="1054" w:right="-318" w:hanging="1228"/>
              <w:jc w:val="center"/>
              <w:rPr>
                <w:rFonts w:ascii="仿宋_GB2312" w:eastAsia="仿宋_GB2312" w:hAnsi="仿宋"/>
                <w:b/>
                <w:color w:val="000000"/>
                <w:sz w:val="24"/>
                <w:szCs w:val="24"/>
                <w:lang w:val="zh-CN"/>
              </w:rPr>
            </w:pPr>
            <w:r>
              <w:rPr>
                <w:rFonts w:ascii="仿宋_GB2312" w:eastAsia="仿宋_GB2312" w:hAnsi="仿宋"/>
                <w:b/>
                <w:color w:val="000000"/>
                <w:sz w:val="24"/>
                <w:szCs w:val="24"/>
                <w:lang w:val="zh-CN"/>
              </w:rPr>
              <w:t>技术</w:t>
            </w:r>
            <w:r>
              <w:rPr>
                <w:rFonts w:ascii="仿宋_GB2312" w:eastAsia="仿宋_GB2312" w:hAnsi="仿宋" w:hint="eastAsia"/>
                <w:b/>
                <w:color w:val="000000"/>
                <w:sz w:val="24"/>
                <w:szCs w:val="24"/>
                <w:lang w:val="zh-CN"/>
              </w:rPr>
              <w:t>得分</w:t>
            </w:r>
          </w:p>
        </w:tc>
        <w:tc>
          <w:tcPr>
            <w:tcW w:w="1151" w:type="dxa"/>
            <w:tcBorders>
              <w:top w:val="single" w:sz="6" w:space="0" w:color="auto"/>
              <w:left w:val="single" w:sz="6" w:space="0" w:color="auto"/>
              <w:bottom w:val="single" w:sz="6" w:space="0" w:color="auto"/>
              <w:right w:val="single" w:sz="6" w:space="0" w:color="auto"/>
            </w:tcBorders>
            <w:vAlign w:val="center"/>
          </w:tcPr>
          <w:p>
            <w:pPr>
              <w:pStyle w:val="style0"/>
              <w:tabs>
                <w:tab w:val="left" w:leader="none" w:pos="6480"/>
              </w:tabs>
              <w:wordWrap w:val="false"/>
              <w:autoSpaceDE w:val="false"/>
              <w:autoSpaceDN w:val="false"/>
              <w:snapToGrid w:val="false"/>
              <w:ind w:left="1054" w:right="-318" w:hanging="1228"/>
              <w:jc w:val="center"/>
              <w:rPr>
                <w:rFonts w:ascii="仿宋_GB2312" w:eastAsia="仿宋_GB2312" w:hAnsi="仿宋"/>
                <w:b/>
                <w:color w:val="000000"/>
                <w:sz w:val="24"/>
                <w:szCs w:val="24"/>
                <w:lang w:val="zh-CN"/>
              </w:rPr>
            </w:pPr>
            <w:r>
              <w:rPr>
                <w:rFonts w:ascii="仿宋_GB2312" w:eastAsia="仿宋_GB2312" w:hAnsi="仿宋"/>
                <w:b/>
                <w:color w:val="000000"/>
                <w:sz w:val="24"/>
                <w:szCs w:val="24"/>
                <w:lang w:val="zh-CN"/>
              </w:rPr>
              <w:t>总分值</w:t>
            </w:r>
          </w:p>
        </w:tc>
      </w:tr>
      <w:tr>
        <w:tblPrEx/>
        <w:trPr>
          <w:trHeight w:val="613" w:hRule="atLeast"/>
        </w:trPr>
        <w:tc>
          <w:tcPr>
            <w:tcW w:w="1313" w:type="dxa"/>
            <w:tcBorders>
              <w:top w:val="single" w:sz="6" w:space="0" w:color="auto"/>
              <w:left w:val="single" w:sz="6" w:space="0" w:color="auto"/>
              <w:bottom w:val="single" w:sz="6" w:space="0" w:color="auto"/>
              <w:right w:val="single" w:sz="6" w:space="0" w:color="auto"/>
            </w:tcBorders>
            <w:vAlign w:val="center"/>
          </w:tcPr>
          <w:p>
            <w:pPr>
              <w:pStyle w:val="style0"/>
              <w:tabs>
                <w:tab w:val="left" w:leader="none" w:pos="6480"/>
              </w:tabs>
              <w:wordWrap w:val="false"/>
              <w:autoSpaceDE w:val="false"/>
              <w:autoSpaceDN w:val="false"/>
              <w:snapToGrid w:val="false"/>
              <w:ind w:left="1050" w:right="-318" w:hanging="1224"/>
              <w:jc w:val="center"/>
              <w:rPr>
                <w:rFonts w:ascii="仿宋_GB2312" w:eastAsia="仿宋_GB2312" w:hAnsi="仿宋"/>
                <w:color w:val="000000"/>
                <w:sz w:val="24"/>
                <w:szCs w:val="24"/>
                <w:lang w:val="zh-CN"/>
              </w:rPr>
            </w:pPr>
            <w:r>
              <w:rPr>
                <w:rFonts w:ascii="仿宋_GB2312" w:eastAsia="仿宋_GB2312" w:hAnsi="仿宋"/>
                <w:color w:val="000000"/>
                <w:sz w:val="24"/>
                <w:szCs w:val="24"/>
                <w:lang w:val="zh-CN"/>
              </w:rPr>
              <w:t>分值</w:t>
            </w:r>
          </w:p>
        </w:tc>
        <w:tc>
          <w:tcPr>
            <w:tcW w:w="1640" w:type="dxa"/>
            <w:tcBorders>
              <w:top w:val="single" w:sz="6" w:space="0" w:color="auto"/>
              <w:left w:val="single" w:sz="6" w:space="0" w:color="auto"/>
              <w:bottom w:val="single" w:sz="6" w:space="0" w:color="auto"/>
              <w:right w:val="single" w:sz="6" w:space="0" w:color="auto"/>
            </w:tcBorders>
            <w:vAlign w:val="center"/>
          </w:tcPr>
          <w:p>
            <w:pPr>
              <w:pStyle w:val="style0"/>
              <w:tabs>
                <w:tab w:val="left" w:leader="none" w:pos="6480"/>
              </w:tabs>
              <w:wordWrap w:val="false"/>
              <w:autoSpaceDE w:val="false"/>
              <w:autoSpaceDN w:val="false"/>
              <w:snapToGrid w:val="false"/>
              <w:ind w:left="1050" w:right="-318" w:hanging="1224"/>
              <w:jc w:val="center"/>
              <w:rPr>
                <w:rFonts w:ascii="仿宋_GB2312" w:eastAsia="仿宋_GB2312" w:hAnsi="仿宋" w:hint="default"/>
                <w:color w:val="000000"/>
                <w:sz w:val="24"/>
                <w:szCs w:val="24"/>
                <w:lang w:val="en-US" w:eastAsia="zh-CN"/>
              </w:rPr>
            </w:pPr>
            <w:r>
              <w:rPr>
                <w:rFonts w:ascii="仿宋_GB2312" w:eastAsia="仿宋_GB2312" w:hAnsi="仿宋" w:hint="eastAsia"/>
                <w:color w:val="000000"/>
                <w:sz w:val="24"/>
                <w:szCs w:val="24"/>
                <w:lang w:val="en-US" w:eastAsia="zh-CN"/>
              </w:rPr>
              <w:t>50</w:t>
            </w:r>
          </w:p>
        </w:tc>
        <w:tc>
          <w:tcPr>
            <w:tcW w:w="1640" w:type="dxa"/>
            <w:tcBorders>
              <w:top w:val="single" w:sz="6" w:space="0" w:color="auto"/>
              <w:left w:val="single" w:sz="6" w:space="0" w:color="auto"/>
              <w:bottom w:val="single" w:sz="6" w:space="0" w:color="auto"/>
              <w:right w:val="single" w:sz="6" w:space="0" w:color="auto"/>
            </w:tcBorders>
            <w:vAlign w:val="center"/>
          </w:tcPr>
          <w:p>
            <w:pPr>
              <w:pStyle w:val="style0"/>
              <w:wordWrap w:val="false"/>
              <w:autoSpaceDE w:val="false"/>
              <w:autoSpaceDN w:val="false"/>
              <w:jc w:val="center"/>
              <w:rPr>
                <w:rFonts w:ascii="仿宋_GB2312" w:eastAsia="仿宋_GB2312" w:hAnsi="楷体" w:hint="default"/>
                <w:sz w:val="24"/>
                <w:szCs w:val="24"/>
                <w:lang w:val="en-US" w:eastAsia="zh-CN"/>
              </w:rPr>
            </w:pPr>
            <w:r>
              <w:rPr>
                <w:rFonts w:ascii="仿宋_GB2312" w:eastAsia="仿宋_GB2312" w:hAnsi="楷体" w:hint="eastAsia"/>
                <w:sz w:val="24"/>
                <w:szCs w:val="24"/>
                <w:lang w:val="en-US" w:eastAsia="zh-CN"/>
              </w:rPr>
              <w:t>25</w:t>
            </w:r>
          </w:p>
        </w:tc>
        <w:tc>
          <w:tcPr>
            <w:tcW w:w="1644" w:type="dxa"/>
            <w:tcBorders>
              <w:top w:val="single" w:sz="6" w:space="0" w:color="auto"/>
              <w:left w:val="single" w:sz="6" w:space="0" w:color="auto"/>
              <w:bottom w:val="single" w:sz="6" w:space="0" w:color="auto"/>
              <w:right w:val="single" w:sz="6" w:space="0" w:color="auto"/>
            </w:tcBorders>
            <w:vAlign w:val="center"/>
          </w:tcPr>
          <w:p>
            <w:pPr>
              <w:pStyle w:val="style0"/>
              <w:wordWrap w:val="false"/>
              <w:autoSpaceDE w:val="false"/>
              <w:autoSpaceDN w:val="false"/>
              <w:jc w:val="center"/>
              <w:rPr>
                <w:rFonts w:ascii="仿宋_GB2312" w:eastAsia="仿宋_GB2312" w:hAnsi="楷体" w:hint="default"/>
                <w:sz w:val="24"/>
                <w:szCs w:val="24"/>
                <w:lang w:val="en-US" w:eastAsia="zh-CN"/>
              </w:rPr>
            </w:pPr>
            <w:r>
              <w:rPr>
                <w:rFonts w:ascii="仿宋_GB2312" w:eastAsia="仿宋_GB2312" w:hAnsi="楷体" w:hint="eastAsia"/>
                <w:sz w:val="24"/>
                <w:szCs w:val="24"/>
                <w:lang w:val="en-US" w:eastAsia="zh-CN"/>
              </w:rPr>
              <w:t>25</w:t>
            </w:r>
          </w:p>
        </w:tc>
        <w:tc>
          <w:tcPr>
            <w:tcW w:w="1151" w:type="dxa"/>
            <w:tcBorders>
              <w:top w:val="single" w:sz="6" w:space="0" w:color="auto"/>
              <w:left w:val="single" w:sz="6" w:space="0" w:color="auto"/>
              <w:bottom w:val="single" w:sz="6" w:space="0" w:color="auto"/>
              <w:right w:val="single" w:sz="6" w:space="0" w:color="auto"/>
            </w:tcBorders>
            <w:vAlign w:val="center"/>
          </w:tcPr>
          <w:p>
            <w:pPr>
              <w:pStyle w:val="style0"/>
              <w:tabs>
                <w:tab w:val="left" w:leader="none" w:pos="6480"/>
              </w:tabs>
              <w:wordWrap w:val="false"/>
              <w:autoSpaceDE w:val="false"/>
              <w:autoSpaceDN w:val="false"/>
              <w:snapToGrid w:val="false"/>
              <w:ind w:left="1050" w:right="-318" w:hanging="1224"/>
              <w:jc w:val="center"/>
              <w:rPr>
                <w:rFonts w:ascii="仿宋_GB2312" w:eastAsia="仿宋_GB2312" w:hAnsi="仿宋"/>
                <w:color w:val="000000"/>
                <w:sz w:val="24"/>
                <w:szCs w:val="24"/>
                <w:lang w:val="zh-CN"/>
              </w:rPr>
            </w:pPr>
            <w:r>
              <w:rPr>
                <w:rFonts w:ascii="仿宋_GB2312" w:eastAsia="仿宋_GB2312" w:hAnsi="仿宋"/>
                <w:color w:val="000000"/>
                <w:sz w:val="24"/>
                <w:szCs w:val="24"/>
                <w:lang w:val="zh-CN"/>
              </w:rPr>
              <w:t>100</w:t>
            </w:r>
          </w:p>
        </w:tc>
      </w:tr>
    </w:tbl>
    <w:p>
      <w:pPr>
        <w:pStyle w:val="style0"/>
        <w:ind w:firstLine="640" w:firstLineChars="200"/>
        <w:rPr>
          <w:rFonts w:ascii="仿宋_GB2312" w:cs="Times New Roman" w:eastAsia="仿宋_GB2312" w:hAnsi="Times New Roman" w:hint="eastAsia"/>
          <w:sz w:val="32"/>
          <w:szCs w:val="32"/>
          <w:lang w:val="en-US" w:eastAsia="zh-CN"/>
        </w:rPr>
      </w:pPr>
    </w:p>
    <w:p>
      <w:pPr>
        <w:pStyle w:val="style0"/>
        <w:ind w:firstLine="640" w:firstLineChars="200"/>
        <w:rPr>
          <w:rFonts w:ascii="仿宋_GB2312" w:cs="Times New Roman" w:eastAsia="仿宋_GB2312" w:hAnsi="Times New Roman" w:hint="eastAsia"/>
          <w:sz w:val="32"/>
          <w:szCs w:val="32"/>
          <w:lang w:val="en-US" w:eastAsia="zh-CN"/>
        </w:rPr>
      </w:pPr>
    </w:p>
    <w:p>
      <w:pPr>
        <w:pStyle w:val="style0"/>
        <w:ind w:firstLine="640" w:firstLineChars="200"/>
        <w:rPr>
          <w:rFonts w:ascii="仿宋_GB2312" w:cs="Times New Roman" w:eastAsia="仿宋_GB2312" w:hAnsi="Times New Roman" w:hint="eastAsia"/>
          <w:sz w:val="32"/>
          <w:szCs w:val="32"/>
          <w:lang w:val="en-US" w:eastAsia="zh-CN"/>
        </w:rPr>
      </w:pPr>
    </w:p>
    <w:p>
      <w:pPr>
        <w:pStyle w:val="style0"/>
        <w:ind w:firstLine="640" w:firstLineChars="200"/>
        <w:rPr>
          <w:rFonts w:ascii="仿宋_GB2312" w:cs="Times New Roman" w:eastAsia="仿宋_GB2312" w:hAnsi="Times New Roman" w:hint="eastAsia"/>
          <w:sz w:val="32"/>
          <w:szCs w:val="32"/>
          <w:lang w:val="en-US" w:eastAsia="zh-CN"/>
        </w:rPr>
      </w:pPr>
      <w:r>
        <w:rPr>
          <w:rFonts w:ascii="仿宋_GB2312" w:cs="Times New Roman" w:eastAsia="仿宋_GB2312" w:hAnsi="Times New Roman" w:hint="eastAsia"/>
          <w:sz w:val="32"/>
          <w:szCs w:val="32"/>
          <w:lang w:val="en-US" w:eastAsia="zh-CN"/>
        </w:rPr>
        <w:t>3.1报价得分</w:t>
      </w:r>
    </w:p>
    <w:tbl>
      <w:tblPr>
        <w:tblStyle w:val="style105"/>
        <w:tblW w:w="8008" w:type="dxa"/>
        <w:tblInd w:w="292" w:type="dxa"/>
        <w:tblLayout w:type="fixed"/>
        <w:tblCellMar>
          <w:top w:w="0" w:type="dxa"/>
          <w:left w:w="108" w:type="dxa"/>
          <w:bottom w:w="0" w:type="dxa"/>
          <w:right w:w="108" w:type="dxa"/>
        </w:tblCellMar>
      </w:tblPr>
      <w:tblGrid>
        <w:gridCol w:w="1281"/>
        <w:gridCol w:w="830"/>
        <w:gridCol w:w="5897"/>
      </w:tblGrid>
      <w:tr>
        <w:trPr>
          <w:trHeight w:val="653" w:hRule="atLeast"/>
        </w:trPr>
        <w:tc>
          <w:tcPr>
            <w:tcW w:w="1281" w:type="dxa"/>
            <w:tcBorders>
              <w:top w:val="single" w:sz="6" w:space="0" w:color="auto"/>
              <w:left w:val="single" w:sz="6" w:space="0" w:color="auto"/>
              <w:bottom w:val="single" w:sz="6" w:space="0" w:color="auto"/>
              <w:right w:val="single" w:sz="6" w:space="0" w:color="auto"/>
            </w:tcBorders>
            <w:vAlign w:val="center"/>
          </w:tcPr>
          <w:p>
            <w:pPr>
              <w:pStyle w:val="style0"/>
              <w:wordWrap w:val="false"/>
              <w:autoSpaceDE w:val="false"/>
              <w:autoSpaceDN w:val="false"/>
              <w:snapToGrid w:val="false"/>
              <w:jc w:val="center"/>
              <w:rPr>
                <w:rFonts w:ascii="仿宋_GB2312" w:eastAsia="仿宋_GB2312" w:hAnsi="仿宋"/>
                <w:b/>
                <w:color w:val="000000"/>
                <w:sz w:val="24"/>
                <w:szCs w:val="24"/>
                <w:lang w:val="zh-CN"/>
              </w:rPr>
            </w:pPr>
            <w:r>
              <w:rPr>
                <w:rFonts w:ascii="仿宋_GB2312" w:eastAsia="仿宋_GB2312" w:hAnsi="仿宋"/>
                <w:b/>
                <w:color w:val="000000"/>
                <w:sz w:val="24"/>
                <w:szCs w:val="24"/>
                <w:lang w:val="zh-CN"/>
              </w:rPr>
              <w:t>评审项目</w:t>
            </w:r>
          </w:p>
        </w:tc>
        <w:tc>
          <w:tcPr>
            <w:tcW w:w="830" w:type="dxa"/>
            <w:tcBorders>
              <w:top w:val="single" w:sz="6" w:space="0" w:color="auto"/>
              <w:left w:val="single" w:sz="6" w:space="0" w:color="auto"/>
              <w:bottom w:val="single" w:sz="6" w:space="0" w:color="auto"/>
              <w:right w:val="single" w:sz="6" w:space="0" w:color="auto"/>
            </w:tcBorders>
            <w:vAlign w:val="center"/>
          </w:tcPr>
          <w:p>
            <w:pPr>
              <w:pStyle w:val="style0"/>
              <w:wordWrap w:val="false"/>
              <w:autoSpaceDE w:val="false"/>
              <w:autoSpaceDN w:val="false"/>
              <w:snapToGrid w:val="false"/>
              <w:jc w:val="center"/>
              <w:rPr>
                <w:rFonts w:ascii="仿宋_GB2312" w:eastAsia="仿宋_GB2312" w:hAnsi="仿宋"/>
                <w:b/>
                <w:color w:val="000000"/>
                <w:sz w:val="24"/>
                <w:szCs w:val="24"/>
                <w:lang w:val="zh-CN"/>
              </w:rPr>
            </w:pPr>
            <w:r>
              <w:rPr>
                <w:rFonts w:ascii="仿宋_GB2312" w:eastAsia="仿宋_GB2312" w:hAnsi="仿宋"/>
                <w:b/>
                <w:color w:val="000000"/>
                <w:sz w:val="24"/>
                <w:szCs w:val="24"/>
                <w:lang w:val="zh-CN"/>
              </w:rPr>
              <w:t>分值</w:t>
            </w:r>
          </w:p>
        </w:tc>
        <w:tc>
          <w:tcPr>
            <w:tcW w:w="5897" w:type="dxa"/>
            <w:tcBorders>
              <w:top w:val="single" w:sz="6" w:space="0" w:color="auto"/>
              <w:left w:val="single" w:sz="6" w:space="0" w:color="auto"/>
              <w:bottom w:val="single" w:sz="6" w:space="0" w:color="auto"/>
              <w:right w:val="single" w:sz="6" w:space="0" w:color="auto"/>
            </w:tcBorders>
            <w:vAlign w:val="center"/>
          </w:tcPr>
          <w:p>
            <w:pPr>
              <w:pStyle w:val="style0"/>
              <w:wordWrap w:val="false"/>
              <w:autoSpaceDE w:val="false"/>
              <w:autoSpaceDN w:val="false"/>
              <w:snapToGrid w:val="false"/>
              <w:jc w:val="center"/>
              <w:rPr>
                <w:rFonts w:ascii="仿宋_GB2312" w:eastAsia="仿宋_GB2312" w:hAnsi="仿宋"/>
                <w:b/>
                <w:color w:val="000000"/>
                <w:sz w:val="24"/>
                <w:szCs w:val="24"/>
                <w:lang w:val="zh-CN"/>
              </w:rPr>
            </w:pPr>
            <w:r>
              <w:rPr>
                <w:rFonts w:ascii="仿宋_GB2312" w:eastAsia="仿宋_GB2312" w:hAnsi="仿宋"/>
                <w:b/>
                <w:color w:val="000000"/>
                <w:sz w:val="24"/>
                <w:szCs w:val="24"/>
                <w:lang w:val="zh-CN"/>
              </w:rPr>
              <w:t>评分标准</w:t>
            </w:r>
          </w:p>
        </w:tc>
      </w:tr>
      <w:tr>
        <w:tblPrEx/>
        <w:trPr>
          <w:trHeight w:val="1724" w:hRule="atLeast"/>
        </w:trPr>
        <w:tc>
          <w:tcPr>
            <w:tcW w:w="1281" w:type="dxa"/>
            <w:tcBorders>
              <w:top w:val="single" w:sz="6" w:space="0" w:color="auto"/>
              <w:left w:val="single" w:sz="6" w:space="0" w:color="auto"/>
              <w:bottom w:val="single" w:sz="6" w:space="0" w:color="auto"/>
              <w:right w:val="single" w:sz="6" w:space="0" w:color="auto"/>
            </w:tcBorders>
            <w:vAlign w:val="center"/>
          </w:tcPr>
          <w:p>
            <w:pPr>
              <w:pStyle w:val="style0"/>
              <w:wordWrap w:val="false"/>
              <w:autoSpaceDE w:val="false"/>
              <w:autoSpaceDN w:val="false"/>
              <w:snapToGrid w:val="false"/>
              <w:jc w:val="center"/>
              <w:rPr>
                <w:rFonts w:ascii="仿宋_GB2312" w:eastAsia="仿宋_GB2312" w:hAnsi="仿宋"/>
                <w:color w:val="000000"/>
                <w:sz w:val="24"/>
                <w:szCs w:val="24"/>
                <w:lang w:val="zh-CN"/>
              </w:rPr>
            </w:pPr>
            <w:r>
              <w:rPr>
                <w:rFonts w:ascii="仿宋_GB2312" w:eastAsia="仿宋_GB2312" w:hAnsi="仿宋"/>
                <w:color w:val="000000"/>
                <w:sz w:val="24"/>
                <w:szCs w:val="24"/>
                <w:lang w:val="zh-CN"/>
              </w:rPr>
              <w:t>报价</w:t>
            </w:r>
          </w:p>
        </w:tc>
        <w:tc>
          <w:tcPr>
            <w:tcW w:w="830" w:type="dxa"/>
            <w:tcBorders>
              <w:top w:val="single" w:sz="6" w:space="0" w:color="auto"/>
              <w:left w:val="single" w:sz="6" w:space="0" w:color="auto"/>
              <w:bottom w:val="single" w:sz="6" w:space="0" w:color="auto"/>
              <w:right w:val="single" w:sz="6" w:space="0" w:color="auto"/>
            </w:tcBorders>
            <w:vAlign w:val="center"/>
          </w:tcPr>
          <w:p>
            <w:pPr>
              <w:pStyle w:val="style0"/>
              <w:wordWrap w:val="false"/>
              <w:autoSpaceDE w:val="false"/>
              <w:autoSpaceDN w:val="false"/>
              <w:snapToGrid w:val="false"/>
              <w:jc w:val="center"/>
              <w:rPr>
                <w:rFonts w:ascii="仿宋_GB2312" w:eastAsia="仿宋_GB2312" w:hAnsi="仿宋" w:hint="default"/>
                <w:color w:val="000000"/>
                <w:sz w:val="24"/>
                <w:szCs w:val="24"/>
                <w:lang w:val="en-US" w:eastAsia="zh-CN"/>
              </w:rPr>
            </w:pPr>
            <w:r>
              <w:rPr>
                <w:rFonts w:ascii="仿宋_GB2312" w:eastAsia="仿宋_GB2312" w:hAnsi="仿宋" w:hint="eastAsia"/>
                <w:color w:val="000000"/>
                <w:sz w:val="24"/>
                <w:szCs w:val="24"/>
                <w:lang w:val="en-US" w:eastAsia="zh-CN"/>
              </w:rPr>
              <w:t>50</w:t>
            </w:r>
          </w:p>
        </w:tc>
        <w:tc>
          <w:tcPr>
            <w:tcW w:w="5897" w:type="dxa"/>
            <w:tcBorders>
              <w:top w:val="single" w:sz="6" w:space="0" w:color="auto"/>
              <w:left w:val="single" w:sz="6" w:space="0" w:color="auto"/>
              <w:bottom w:val="single" w:sz="6" w:space="0" w:color="auto"/>
              <w:right w:val="single" w:sz="6" w:space="0" w:color="auto"/>
            </w:tcBorders>
            <w:vAlign w:val="center"/>
          </w:tcPr>
          <w:p>
            <w:pPr>
              <w:pStyle w:val="style0"/>
              <w:wordWrap w:val="false"/>
              <w:autoSpaceDE w:val="false"/>
              <w:autoSpaceDN w:val="false"/>
              <w:snapToGrid w:val="false"/>
              <w:spacing w:lineRule="exact" w:line="360"/>
              <w:ind w:firstLine="480" w:firstLineChars="200"/>
              <w:rPr>
                <w:rFonts w:ascii="仿宋_GB2312" w:eastAsia="仿宋_GB2312" w:hAnsi="仿宋"/>
                <w:sz w:val="24"/>
                <w:szCs w:val="24"/>
                <w:lang w:val="zh-CN"/>
              </w:rPr>
            </w:pPr>
            <w:r>
              <w:rPr>
                <w:rFonts w:ascii="仿宋_GB2312" w:eastAsia="仿宋_GB2312" w:hAnsi="仿宋"/>
                <w:sz w:val="24"/>
                <w:szCs w:val="24"/>
                <w:lang w:val="zh-CN"/>
              </w:rPr>
              <w:t>（1）有效</w:t>
            </w:r>
            <w:r>
              <w:rPr>
                <w:rFonts w:ascii="仿宋_GB2312" w:eastAsia="仿宋_GB2312" w:hAnsi="仿宋" w:hint="eastAsia"/>
                <w:sz w:val="24"/>
                <w:szCs w:val="24"/>
                <w:lang w:val="zh-CN"/>
              </w:rPr>
              <w:t>供应商</w:t>
            </w:r>
            <w:r>
              <w:rPr>
                <w:rFonts w:ascii="仿宋_GB2312" w:eastAsia="仿宋_GB2312" w:hAnsi="仿宋"/>
                <w:sz w:val="24"/>
                <w:szCs w:val="24"/>
                <w:lang w:val="zh-CN"/>
              </w:rPr>
              <w:t>数少于5家（含5家），所有有效报价的算术平均值的90%为评标基准价，（保留两位小数）。</w:t>
            </w:r>
          </w:p>
          <w:p>
            <w:pPr>
              <w:pStyle w:val="style0"/>
              <w:wordWrap w:val="false"/>
              <w:autoSpaceDE w:val="false"/>
              <w:autoSpaceDN w:val="false"/>
              <w:snapToGrid w:val="false"/>
              <w:spacing w:lineRule="exact" w:line="360"/>
              <w:ind w:firstLine="480" w:firstLineChars="200"/>
              <w:rPr>
                <w:rFonts w:ascii="仿宋_GB2312" w:eastAsia="仿宋_GB2312" w:hAnsi="仿宋"/>
                <w:sz w:val="24"/>
                <w:szCs w:val="24"/>
                <w:lang w:val="zh-CN"/>
              </w:rPr>
            </w:pPr>
            <w:r>
              <w:rPr>
                <w:rFonts w:ascii="仿宋_GB2312" w:eastAsia="仿宋_GB2312" w:hAnsi="仿宋"/>
                <w:sz w:val="24"/>
                <w:szCs w:val="24"/>
                <w:lang w:val="zh-CN"/>
              </w:rPr>
              <w:t>（2）有效</w:t>
            </w:r>
            <w:r>
              <w:rPr>
                <w:rFonts w:ascii="仿宋_GB2312" w:eastAsia="仿宋_GB2312" w:hAnsi="仿宋" w:hint="eastAsia"/>
                <w:sz w:val="24"/>
                <w:szCs w:val="24"/>
                <w:lang w:val="zh-CN"/>
              </w:rPr>
              <w:t>供应商</w:t>
            </w:r>
            <w:r>
              <w:rPr>
                <w:rFonts w:ascii="仿宋_GB2312" w:eastAsia="仿宋_GB2312" w:hAnsi="仿宋"/>
                <w:sz w:val="24"/>
                <w:szCs w:val="24"/>
                <w:lang w:val="zh-CN"/>
              </w:rPr>
              <w:t>数多于6家（含6家），去掉一个最高报价和一个最低报价后，其余有效报价算术平均值的90%（保留两位小数）作为评标基准价。</w:t>
            </w:r>
          </w:p>
          <w:p>
            <w:pPr>
              <w:pStyle w:val="style0"/>
              <w:wordWrap w:val="false"/>
              <w:autoSpaceDE w:val="false"/>
              <w:autoSpaceDN w:val="false"/>
              <w:snapToGrid w:val="false"/>
              <w:spacing w:lineRule="exact" w:line="360"/>
              <w:ind w:firstLine="480" w:firstLineChars="200"/>
              <w:rPr>
                <w:rFonts w:ascii="仿宋_GB2312" w:eastAsia="仿宋_GB2312" w:hAnsi="仿宋"/>
                <w:sz w:val="24"/>
                <w:szCs w:val="24"/>
                <w:lang w:val="zh-CN"/>
              </w:rPr>
            </w:pPr>
            <w:r>
              <w:rPr>
                <w:rFonts w:ascii="仿宋_GB2312" w:eastAsia="仿宋_GB2312" w:hAnsi="仿宋"/>
                <w:sz w:val="24"/>
                <w:szCs w:val="24"/>
                <w:lang w:val="zh-CN"/>
              </w:rPr>
              <w:t>（3）报价与评标基准价一致的，得最高分</w:t>
            </w:r>
            <w:r>
              <w:rPr>
                <w:rFonts w:ascii="仿宋_GB2312" w:eastAsia="仿宋_GB2312" w:hAnsi="仿宋" w:hint="eastAsia"/>
                <w:sz w:val="24"/>
                <w:szCs w:val="24"/>
                <w:lang w:val="en-US" w:eastAsia="zh-CN"/>
              </w:rPr>
              <w:t>50</w:t>
            </w:r>
            <w:r>
              <w:rPr>
                <w:rFonts w:ascii="仿宋_GB2312" w:eastAsia="仿宋_GB2312" w:hAnsi="仿宋"/>
                <w:sz w:val="24"/>
                <w:szCs w:val="24"/>
                <w:lang w:val="zh-CN"/>
              </w:rPr>
              <w:t>分：在评标基准价以上，每提高一个百分点，在</w:t>
            </w:r>
            <w:r>
              <w:rPr>
                <w:rFonts w:ascii="仿宋_GB2312" w:eastAsia="仿宋_GB2312" w:hAnsi="仿宋" w:hint="eastAsia"/>
                <w:sz w:val="24"/>
                <w:szCs w:val="24"/>
                <w:lang w:val="en-US" w:eastAsia="zh-CN"/>
              </w:rPr>
              <w:t>50</w:t>
            </w:r>
            <w:r>
              <w:rPr>
                <w:rFonts w:ascii="仿宋_GB2312" w:eastAsia="仿宋_GB2312" w:hAnsi="仿宋"/>
                <w:sz w:val="24"/>
                <w:szCs w:val="24"/>
                <w:lang w:val="zh-CN"/>
              </w:rPr>
              <w:t>分基础上减1分；在评标基准价以下，每减少一个百分点，在</w:t>
            </w:r>
            <w:r>
              <w:rPr>
                <w:rFonts w:ascii="仿宋_GB2312" w:eastAsia="仿宋_GB2312" w:hAnsi="仿宋" w:hint="eastAsia"/>
                <w:sz w:val="24"/>
                <w:szCs w:val="24"/>
                <w:lang w:val="en-US" w:eastAsia="zh-CN"/>
              </w:rPr>
              <w:t>50</w:t>
            </w:r>
            <w:r>
              <w:rPr>
                <w:rFonts w:ascii="仿宋_GB2312" w:eastAsia="仿宋_GB2312" w:hAnsi="仿宋"/>
                <w:sz w:val="24"/>
                <w:szCs w:val="24"/>
                <w:lang w:val="zh-CN"/>
              </w:rPr>
              <w:t>分的基础上减0.5分。（最低得20分）</w:t>
            </w:r>
          </w:p>
          <w:p>
            <w:pPr>
              <w:pStyle w:val="style0"/>
              <w:wordWrap w:val="false"/>
              <w:autoSpaceDE w:val="false"/>
              <w:autoSpaceDN w:val="false"/>
              <w:snapToGrid w:val="false"/>
              <w:spacing w:lineRule="exact" w:line="360"/>
              <w:ind w:firstLine="480" w:firstLineChars="200"/>
              <w:rPr>
                <w:rFonts w:ascii="仿宋_GB2312" w:eastAsia="仿宋_GB2312" w:hAnsi="仿宋"/>
                <w:color w:val="000000"/>
                <w:sz w:val="24"/>
                <w:szCs w:val="24"/>
                <w:lang w:val="zh-CN"/>
              </w:rPr>
            </w:pPr>
            <w:r>
              <w:rPr>
                <w:rFonts w:ascii="仿宋_GB2312" w:eastAsia="仿宋_GB2312" w:hAnsi="仿宋"/>
                <w:sz w:val="24"/>
                <w:szCs w:val="24"/>
                <w:lang w:val="zh-CN"/>
              </w:rPr>
              <w:t>偏差率=100%×（</w:t>
            </w:r>
            <w:r>
              <w:rPr>
                <w:rFonts w:ascii="仿宋_GB2312" w:eastAsia="仿宋_GB2312" w:hAnsi="仿宋" w:hint="eastAsia"/>
                <w:sz w:val="24"/>
                <w:szCs w:val="24"/>
                <w:lang w:val="zh-CN"/>
              </w:rPr>
              <w:t>供应商</w:t>
            </w:r>
            <w:r>
              <w:rPr>
                <w:rFonts w:ascii="仿宋_GB2312" w:eastAsia="仿宋_GB2312" w:hAnsi="仿宋"/>
                <w:sz w:val="24"/>
                <w:szCs w:val="24"/>
                <w:lang w:val="zh-CN"/>
              </w:rPr>
              <w:t>报价－评标基准价）/评标基准价</w:t>
            </w:r>
          </w:p>
        </w:tc>
      </w:tr>
    </w:tbl>
    <w:p>
      <w:pPr>
        <w:pStyle w:val="style0"/>
        <w:ind w:firstLine="640"/>
        <w:rPr>
          <w:rFonts w:hint="default"/>
          <w:lang w:val="en-US" w:eastAsia="zh-CN"/>
        </w:rPr>
      </w:pPr>
    </w:p>
    <w:p>
      <w:pPr>
        <w:pStyle w:val="style0"/>
        <w:spacing w:lineRule="exact" w:line="560"/>
        <w:ind w:firstLine="600" w:firstLineChars="200"/>
        <w:jc w:val="left"/>
        <w:rPr>
          <w:rFonts w:ascii="仿宋_GB2312" w:cs="宋体" w:eastAsia="仿宋_GB2312" w:hAnsi="Calibri" w:hint="eastAsia"/>
          <w:b w:val="false"/>
          <w:bCs w:val="false"/>
          <w:kern w:val="2"/>
          <w:sz w:val="30"/>
          <w:szCs w:val="30"/>
          <w:lang w:val="en-US" w:bidi="ar-SA" w:eastAsia="zh-CN"/>
        </w:rPr>
      </w:pPr>
      <w:r>
        <w:rPr>
          <w:rFonts w:ascii="仿宋_GB2312" w:cs="宋体" w:eastAsia="仿宋_GB2312" w:hint="eastAsia"/>
          <w:b w:val="false"/>
          <w:bCs w:val="false"/>
          <w:kern w:val="2"/>
          <w:sz w:val="30"/>
          <w:szCs w:val="30"/>
          <w:lang w:val="en-US" w:bidi="ar-SA" w:eastAsia="zh-CN"/>
        </w:rPr>
        <w:t>3</w:t>
      </w:r>
      <w:r>
        <w:rPr>
          <w:rFonts w:ascii="仿宋_GB2312" w:cs="宋体" w:eastAsia="仿宋_GB2312" w:hAnsi="Calibri" w:hint="eastAsia"/>
          <w:b w:val="false"/>
          <w:bCs w:val="false"/>
          <w:kern w:val="2"/>
          <w:sz w:val="30"/>
          <w:szCs w:val="30"/>
          <w:lang w:val="en-US" w:bidi="ar-SA" w:eastAsia="zh-CN"/>
        </w:rPr>
        <w:t>.2 商务得分</w:t>
      </w:r>
    </w:p>
    <w:tbl>
      <w:tblPr>
        <w:tblStyle w:val="style105"/>
        <w:tblW w:w="0" w:type="auto"/>
        <w:tblInd w:w="292" w:type="dxa"/>
        <w:tblLayout w:type="fixed"/>
        <w:tblCellMar>
          <w:top w:w="0" w:type="dxa"/>
          <w:left w:w="108" w:type="dxa"/>
          <w:bottom w:w="0" w:type="dxa"/>
          <w:right w:w="108" w:type="dxa"/>
        </w:tblCellMar>
      </w:tblPr>
      <w:tblGrid>
        <w:gridCol w:w="1346"/>
        <w:gridCol w:w="765"/>
        <w:gridCol w:w="5897"/>
      </w:tblGrid>
      <w:tr>
        <w:trPr>
          <w:trHeight w:val="742" w:hRule="atLeast"/>
        </w:trPr>
        <w:tc>
          <w:tcPr>
            <w:tcW w:w="1346" w:type="dxa"/>
            <w:tcBorders>
              <w:top w:val="single" w:sz="6" w:space="0" w:color="auto"/>
              <w:left w:val="single" w:sz="6" w:space="0" w:color="auto"/>
              <w:bottom w:val="single" w:sz="6" w:space="0" w:color="auto"/>
              <w:right w:val="single" w:sz="6" w:space="0" w:color="auto"/>
            </w:tcBorders>
            <w:vAlign w:val="center"/>
          </w:tcPr>
          <w:p>
            <w:pPr>
              <w:pStyle w:val="style0"/>
              <w:wordWrap w:val="false"/>
              <w:autoSpaceDE w:val="false"/>
              <w:autoSpaceDN w:val="false"/>
              <w:snapToGrid w:val="false"/>
              <w:jc w:val="center"/>
              <w:rPr>
                <w:rFonts w:ascii="仿宋_GB2312" w:eastAsia="仿宋_GB2312" w:hAnsi="仿宋"/>
                <w:b/>
                <w:color w:val="000000"/>
                <w:sz w:val="24"/>
                <w:szCs w:val="24"/>
                <w:lang w:val="zh-CN"/>
              </w:rPr>
            </w:pPr>
            <w:r>
              <w:rPr>
                <w:rFonts w:ascii="仿宋_GB2312" w:eastAsia="仿宋_GB2312" w:hAnsi="仿宋"/>
                <w:b/>
                <w:color w:val="000000"/>
                <w:sz w:val="24"/>
                <w:szCs w:val="24"/>
                <w:lang w:val="zh-CN"/>
              </w:rPr>
              <w:t>评审项目</w:t>
            </w:r>
          </w:p>
        </w:tc>
        <w:tc>
          <w:tcPr>
            <w:tcW w:w="765" w:type="dxa"/>
            <w:tcBorders>
              <w:top w:val="single" w:sz="6" w:space="0" w:color="auto"/>
              <w:left w:val="single" w:sz="6" w:space="0" w:color="auto"/>
              <w:bottom w:val="single" w:sz="6" w:space="0" w:color="auto"/>
              <w:right w:val="single" w:sz="6" w:space="0" w:color="auto"/>
            </w:tcBorders>
            <w:vAlign w:val="center"/>
          </w:tcPr>
          <w:p>
            <w:pPr>
              <w:pStyle w:val="style0"/>
              <w:wordWrap w:val="false"/>
              <w:autoSpaceDE w:val="false"/>
              <w:autoSpaceDN w:val="false"/>
              <w:snapToGrid w:val="false"/>
              <w:jc w:val="center"/>
              <w:rPr>
                <w:rFonts w:ascii="仿宋_GB2312" w:eastAsia="仿宋_GB2312" w:hAnsi="仿宋"/>
                <w:b/>
                <w:color w:val="000000"/>
                <w:sz w:val="24"/>
                <w:szCs w:val="24"/>
                <w:lang w:val="zh-CN"/>
              </w:rPr>
            </w:pPr>
            <w:r>
              <w:rPr>
                <w:rFonts w:ascii="仿宋_GB2312" w:eastAsia="仿宋_GB2312" w:hAnsi="仿宋"/>
                <w:b/>
                <w:color w:val="000000"/>
                <w:sz w:val="24"/>
                <w:szCs w:val="24"/>
                <w:lang w:val="zh-CN"/>
              </w:rPr>
              <w:t>分值</w:t>
            </w:r>
          </w:p>
        </w:tc>
        <w:tc>
          <w:tcPr>
            <w:tcW w:w="5897" w:type="dxa"/>
            <w:tcBorders>
              <w:top w:val="single" w:sz="6" w:space="0" w:color="auto"/>
              <w:left w:val="single" w:sz="6" w:space="0" w:color="auto"/>
              <w:bottom w:val="single" w:sz="6" w:space="0" w:color="auto"/>
              <w:right w:val="single" w:sz="6" w:space="0" w:color="auto"/>
            </w:tcBorders>
            <w:vAlign w:val="center"/>
          </w:tcPr>
          <w:p>
            <w:pPr>
              <w:pStyle w:val="style0"/>
              <w:wordWrap w:val="false"/>
              <w:autoSpaceDE w:val="false"/>
              <w:autoSpaceDN w:val="false"/>
              <w:snapToGrid w:val="false"/>
              <w:jc w:val="center"/>
              <w:rPr>
                <w:rFonts w:ascii="仿宋_GB2312" w:eastAsia="仿宋_GB2312" w:hAnsi="仿宋"/>
                <w:b/>
                <w:color w:val="000000"/>
                <w:sz w:val="24"/>
                <w:szCs w:val="24"/>
                <w:lang w:val="zh-CN"/>
              </w:rPr>
            </w:pPr>
            <w:r>
              <w:rPr>
                <w:rFonts w:ascii="仿宋_GB2312" w:eastAsia="仿宋_GB2312" w:hAnsi="仿宋"/>
                <w:b/>
                <w:color w:val="000000"/>
                <w:sz w:val="24"/>
                <w:szCs w:val="24"/>
                <w:lang w:val="zh-CN"/>
              </w:rPr>
              <w:t>评分标准</w:t>
            </w:r>
          </w:p>
        </w:tc>
      </w:tr>
      <w:tr>
        <w:tblPrEx/>
        <w:trPr>
          <w:trHeight w:val="1082" w:hRule="atLeast"/>
        </w:trPr>
        <w:tc>
          <w:tcPr>
            <w:tcW w:w="1346" w:type="dxa"/>
            <w:tcBorders>
              <w:top w:val="single" w:sz="6" w:space="0" w:color="auto"/>
              <w:left w:val="single" w:sz="6" w:space="0" w:color="auto"/>
              <w:bottom w:val="single" w:sz="6" w:space="0" w:color="auto"/>
              <w:right w:val="single" w:sz="6" w:space="0" w:color="auto"/>
            </w:tcBorders>
            <w:vAlign w:val="center"/>
          </w:tcPr>
          <w:p>
            <w:pPr>
              <w:pStyle w:val="style0"/>
              <w:wordWrap w:val="false"/>
              <w:autoSpaceDE w:val="false"/>
              <w:autoSpaceDN w:val="false"/>
              <w:snapToGrid w:val="false"/>
              <w:jc w:val="center"/>
              <w:rPr>
                <w:rFonts w:ascii="仿宋_GB2312" w:cs="宋体" w:eastAsia="仿宋_GB2312" w:hAnsi="仿宋"/>
                <w:color w:val="000000"/>
                <w:kern w:val="2"/>
                <w:sz w:val="24"/>
                <w:szCs w:val="24"/>
                <w:lang w:val="zh-CN" w:bidi="ar-SA" w:eastAsia="zh-CN"/>
              </w:rPr>
            </w:pPr>
            <w:r>
              <w:rPr>
                <w:rFonts w:ascii="仿宋_GB2312" w:eastAsia="仿宋_GB2312" w:hAnsi="仿宋" w:hint="eastAsia"/>
                <w:color w:val="000000"/>
                <w:sz w:val="24"/>
                <w:szCs w:val="24"/>
                <w:lang w:val="zh-CN"/>
              </w:rPr>
              <w:t>专业资质文件</w:t>
            </w:r>
          </w:p>
        </w:tc>
        <w:tc>
          <w:tcPr>
            <w:tcW w:w="765" w:type="dxa"/>
            <w:tcBorders>
              <w:top w:val="single" w:sz="6" w:space="0" w:color="auto"/>
              <w:left w:val="single" w:sz="6" w:space="0" w:color="auto"/>
              <w:bottom w:val="single" w:sz="6" w:space="0" w:color="auto"/>
              <w:right w:val="single" w:sz="6" w:space="0" w:color="auto"/>
            </w:tcBorders>
            <w:vAlign w:val="center"/>
          </w:tcPr>
          <w:p>
            <w:pPr>
              <w:pStyle w:val="style0"/>
              <w:wordWrap w:val="false"/>
              <w:autoSpaceDE w:val="false"/>
              <w:autoSpaceDN w:val="false"/>
              <w:snapToGrid w:val="false"/>
              <w:jc w:val="center"/>
              <w:rPr>
                <w:rFonts w:ascii="仿宋_GB2312" w:cs="宋体" w:eastAsia="仿宋_GB2312" w:hAnsi="仿宋" w:hint="eastAsia"/>
                <w:color w:val="000000"/>
                <w:kern w:val="2"/>
                <w:sz w:val="24"/>
                <w:szCs w:val="24"/>
                <w:lang w:val="zh-CN" w:bidi="ar-SA" w:eastAsia="zh-CN"/>
              </w:rPr>
            </w:pPr>
            <w:r>
              <w:rPr>
                <w:rFonts w:ascii="仿宋_GB2312" w:eastAsia="仿宋_GB2312" w:hAnsi="仿宋" w:hint="eastAsia"/>
                <w:color w:val="000000"/>
                <w:sz w:val="24"/>
                <w:szCs w:val="24"/>
                <w:lang w:val="en-US" w:eastAsia="zh-CN"/>
              </w:rPr>
              <w:t>5</w:t>
            </w:r>
          </w:p>
        </w:tc>
        <w:tc>
          <w:tcPr>
            <w:tcW w:w="5897" w:type="dxa"/>
            <w:tcBorders>
              <w:top w:val="single" w:sz="6" w:space="0" w:color="auto"/>
              <w:left w:val="single" w:sz="6" w:space="0" w:color="auto"/>
              <w:bottom w:val="single" w:sz="6" w:space="0" w:color="auto"/>
              <w:right w:val="single" w:sz="6" w:space="0" w:color="auto"/>
            </w:tcBorders>
            <w:vAlign w:val="center"/>
          </w:tcPr>
          <w:p>
            <w:pPr>
              <w:pStyle w:val="style0"/>
              <w:wordWrap/>
              <w:autoSpaceDE/>
              <w:autoSpaceDN/>
              <w:snapToGrid/>
              <w:spacing w:lineRule="auto" w:line="240"/>
              <w:ind w:firstLine="480" w:firstLineChars="200"/>
              <w:rPr>
                <w:rFonts w:ascii="仿宋_GB2312" w:cs="宋体" w:eastAsia="仿宋_GB2312" w:hAnsi="仿宋"/>
                <w:color w:val="000000"/>
                <w:kern w:val="2"/>
                <w:sz w:val="24"/>
                <w:szCs w:val="24"/>
                <w:lang w:val="zh-CN" w:bidi="ar-SA" w:eastAsia="zh-CN"/>
              </w:rPr>
            </w:pPr>
            <w:r>
              <w:rPr>
                <w:rFonts w:ascii="仿宋_GB2312" w:eastAsia="仿宋_GB2312" w:hAnsi="仿宋" w:hint="eastAsia"/>
                <w:sz w:val="24"/>
                <w:szCs w:val="24"/>
                <w:lang w:val="zh-CN"/>
              </w:rPr>
              <w:t>提供</w:t>
            </w:r>
            <w:r>
              <w:rPr>
                <w:rFonts w:ascii="仿宋_GB2312" w:cs="宋体" w:eastAsia="仿宋_GB2312" w:hAnsi="仿宋" w:hint="eastAsia"/>
                <w:kern w:val="2"/>
                <w:sz w:val="24"/>
                <w:szCs w:val="24"/>
                <w:u w:val="none"/>
                <w:lang w:val="zh-CN" w:eastAsia="zh-CN"/>
              </w:rPr>
              <w:t>能证明供应商专业性的资质文件，如ISO9001质量管理体系证书、建筑施工总承包、机电安装工程专业总承包资质等。</w:t>
            </w:r>
            <w:r>
              <w:rPr>
                <w:rFonts w:ascii="仿宋_GB2312" w:eastAsia="仿宋_GB2312" w:hAnsi="仿宋" w:hint="eastAsia"/>
                <w:sz w:val="24"/>
                <w:szCs w:val="24"/>
              </w:rPr>
              <w:t>评委根据</w:t>
            </w:r>
            <w:r>
              <w:rPr>
                <w:rFonts w:ascii="仿宋_GB2312" w:eastAsia="仿宋_GB2312" w:hAnsi="仿宋" w:hint="eastAsia"/>
                <w:sz w:val="24"/>
                <w:szCs w:val="24"/>
                <w:lang w:eastAsia="zh-CN"/>
              </w:rPr>
              <w:t>资质情况</w:t>
            </w:r>
            <w:r>
              <w:rPr>
                <w:rFonts w:ascii="仿宋_GB2312" w:eastAsia="仿宋_GB2312" w:hAnsi="仿宋" w:hint="eastAsia"/>
                <w:sz w:val="24"/>
                <w:szCs w:val="24"/>
              </w:rPr>
              <w:t>酌情得0-</w:t>
            </w:r>
            <w:r>
              <w:rPr>
                <w:rFonts w:ascii="仿宋_GB2312" w:eastAsia="仿宋_GB2312" w:hAnsi="仿宋" w:hint="eastAsia"/>
                <w:sz w:val="24"/>
                <w:szCs w:val="24"/>
                <w:lang w:val="en-US" w:eastAsia="zh-CN"/>
              </w:rPr>
              <w:t>5</w:t>
            </w:r>
            <w:r>
              <w:rPr>
                <w:rFonts w:ascii="仿宋_GB2312" w:eastAsia="仿宋_GB2312" w:hAnsi="仿宋" w:hint="eastAsia"/>
                <w:sz w:val="24"/>
                <w:szCs w:val="24"/>
              </w:rPr>
              <w:t>分</w:t>
            </w:r>
            <w:r>
              <w:rPr>
                <w:rFonts w:ascii="仿宋_GB2312" w:cs="宋体" w:eastAsia="仿宋_GB2312" w:hAnsi="仿宋" w:hint="eastAsia"/>
                <w:kern w:val="2"/>
                <w:sz w:val="24"/>
                <w:szCs w:val="24"/>
                <w:u w:val="none"/>
                <w:lang w:val="zh-CN" w:eastAsia="zh-CN"/>
              </w:rPr>
              <w:t>；</w:t>
            </w:r>
          </w:p>
        </w:tc>
      </w:tr>
      <w:tr>
        <w:tblPrEx/>
        <w:trPr>
          <w:trHeight w:val="1082" w:hRule="atLeast"/>
        </w:trPr>
        <w:tc>
          <w:tcPr>
            <w:tcW w:w="1346" w:type="dxa"/>
            <w:tcBorders>
              <w:top w:val="single" w:sz="6" w:space="0" w:color="auto"/>
              <w:left w:val="single" w:sz="6" w:space="0" w:color="auto"/>
              <w:bottom w:val="single" w:sz="6" w:space="0" w:color="auto"/>
              <w:right w:val="single" w:sz="6" w:space="0" w:color="auto"/>
            </w:tcBorders>
            <w:vAlign w:val="center"/>
          </w:tcPr>
          <w:p>
            <w:pPr>
              <w:pStyle w:val="style0"/>
              <w:wordWrap w:val="false"/>
              <w:autoSpaceDE w:val="false"/>
              <w:autoSpaceDN w:val="false"/>
              <w:snapToGrid w:val="false"/>
              <w:jc w:val="center"/>
              <w:rPr>
                <w:rFonts w:ascii="仿宋_GB2312" w:cs="宋体" w:eastAsia="仿宋_GB2312" w:hAnsi="仿宋" w:hint="eastAsia"/>
                <w:color w:val="000000"/>
                <w:kern w:val="2"/>
                <w:sz w:val="24"/>
                <w:szCs w:val="24"/>
                <w:lang w:val="zh-CN" w:bidi="ar-SA" w:eastAsia="zh-CN"/>
              </w:rPr>
            </w:pPr>
            <w:r>
              <w:rPr>
                <w:rFonts w:ascii="仿宋_GB2312" w:eastAsia="仿宋_GB2312" w:hAnsi="仿宋"/>
                <w:color w:val="000000"/>
                <w:sz w:val="24"/>
                <w:szCs w:val="24"/>
                <w:lang w:val="zh-CN"/>
              </w:rPr>
              <w:t>企业业绩</w:t>
            </w:r>
          </w:p>
        </w:tc>
        <w:tc>
          <w:tcPr>
            <w:tcW w:w="765" w:type="dxa"/>
            <w:tcBorders>
              <w:top w:val="single" w:sz="6" w:space="0" w:color="auto"/>
              <w:left w:val="single" w:sz="6" w:space="0" w:color="auto"/>
              <w:bottom w:val="single" w:sz="6" w:space="0" w:color="auto"/>
              <w:right w:val="single" w:sz="6" w:space="0" w:color="auto"/>
            </w:tcBorders>
            <w:vAlign w:val="center"/>
          </w:tcPr>
          <w:p>
            <w:pPr>
              <w:pStyle w:val="style0"/>
              <w:wordWrap w:val="false"/>
              <w:autoSpaceDE w:val="false"/>
              <w:autoSpaceDN w:val="false"/>
              <w:snapToGrid w:val="false"/>
              <w:jc w:val="center"/>
              <w:rPr>
                <w:rFonts w:ascii="仿宋_GB2312" w:cs="宋体" w:eastAsia="仿宋_GB2312" w:hAnsi="仿宋" w:hint="eastAsia"/>
                <w:color w:val="000000"/>
                <w:kern w:val="2"/>
                <w:sz w:val="24"/>
                <w:szCs w:val="24"/>
                <w:lang w:val="en-US" w:bidi="ar-SA" w:eastAsia="zh-CN"/>
              </w:rPr>
            </w:pPr>
            <w:r>
              <w:rPr>
                <w:rFonts w:ascii="仿宋_GB2312" w:eastAsia="仿宋_GB2312" w:hAnsi="仿宋"/>
                <w:color w:val="000000"/>
                <w:sz w:val="24"/>
                <w:szCs w:val="24"/>
                <w:lang w:val="zh-CN"/>
              </w:rPr>
              <w:t>2</w:t>
            </w:r>
            <w:r>
              <w:rPr>
                <w:rFonts w:ascii="仿宋_GB2312" w:eastAsia="仿宋_GB2312" w:hAnsi="仿宋" w:hint="eastAsia"/>
                <w:color w:val="000000"/>
                <w:sz w:val="24"/>
                <w:szCs w:val="24"/>
                <w:lang w:val="en-US" w:eastAsia="zh-CN"/>
              </w:rPr>
              <w:t>0</w:t>
            </w:r>
          </w:p>
        </w:tc>
        <w:tc>
          <w:tcPr>
            <w:tcW w:w="5897" w:type="dxa"/>
            <w:tcBorders>
              <w:top w:val="single" w:sz="6" w:space="0" w:color="auto"/>
              <w:left w:val="single" w:sz="6" w:space="0" w:color="auto"/>
              <w:bottom w:val="single" w:sz="6" w:space="0" w:color="auto"/>
              <w:right w:val="single" w:sz="6" w:space="0" w:color="auto"/>
            </w:tcBorders>
            <w:vAlign w:val="center"/>
          </w:tcPr>
          <w:p>
            <w:pPr>
              <w:pStyle w:val="style0"/>
              <w:wordWrap w:val="false"/>
              <w:autoSpaceDE w:val="false"/>
              <w:autoSpaceDN w:val="false"/>
              <w:snapToGrid w:val="false"/>
              <w:spacing w:lineRule="exact" w:line="360"/>
              <w:rPr>
                <w:rFonts w:ascii="仿宋_GB2312" w:cs="宋体" w:eastAsia="仿宋_GB2312" w:hAnsi="仿宋" w:hint="eastAsia"/>
                <w:color w:val="000000"/>
                <w:kern w:val="2"/>
                <w:sz w:val="24"/>
                <w:szCs w:val="24"/>
                <w:lang w:val="zh-CN" w:bidi="ar-SA" w:eastAsia="zh-CN"/>
              </w:rPr>
            </w:pPr>
            <w:r>
              <w:rPr>
                <w:rFonts w:ascii="仿宋_GB2312" w:eastAsia="仿宋_GB2312" w:hAnsi="仿宋"/>
                <w:sz w:val="24"/>
                <w:szCs w:val="24"/>
                <w:lang w:val="zh-CN"/>
              </w:rPr>
              <w:t>提供</w:t>
            </w:r>
            <w:r>
              <w:rPr>
                <w:rFonts w:ascii="仿宋_GB2312" w:eastAsia="仿宋_GB2312" w:hAnsi="仿宋" w:hint="eastAsia"/>
                <w:sz w:val="24"/>
                <w:szCs w:val="24"/>
                <w:lang w:val="en-US" w:eastAsia="zh-CN"/>
              </w:rPr>
              <w:t>近2年以来的类似维修施工业绩合同，每个业绩</w:t>
            </w:r>
            <w:r>
              <w:rPr>
                <w:rFonts w:ascii="仿宋_GB2312" w:eastAsia="仿宋_GB2312" w:hAnsi="仿宋"/>
                <w:sz w:val="24"/>
                <w:szCs w:val="24"/>
                <w:lang w:val="zh-CN"/>
              </w:rPr>
              <w:t>得基本分</w:t>
            </w:r>
            <w:r>
              <w:rPr>
                <w:rFonts w:ascii="仿宋_GB2312" w:eastAsia="仿宋_GB2312" w:hAnsi="仿宋" w:hint="eastAsia"/>
                <w:sz w:val="24"/>
                <w:szCs w:val="24"/>
                <w:lang w:val="en-US" w:eastAsia="zh-CN"/>
              </w:rPr>
              <w:t>2</w:t>
            </w:r>
            <w:r>
              <w:rPr>
                <w:rFonts w:ascii="仿宋_GB2312" w:eastAsia="仿宋_GB2312" w:hAnsi="仿宋"/>
                <w:sz w:val="24"/>
                <w:szCs w:val="24"/>
                <w:lang w:val="zh-CN"/>
              </w:rPr>
              <w:t>分，满分20分。</w:t>
            </w:r>
          </w:p>
        </w:tc>
      </w:tr>
    </w:tbl>
    <w:p>
      <w:pPr>
        <w:pStyle w:val="style3"/>
        <w:ind w:firstLine="600"/>
        <w:rPr>
          <w:rFonts w:ascii="仿宋_GB2312" w:cs="宋体" w:eastAsia="仿宋_GB2312" w:hAnsi="Calibri" w:hint="eastAsia"/>
          <w:b w:val="false"/>
          <w:bCs w:val="false"/>
          <w:kern w:val="2"/>
          <w:sz w:val="30"/>
          <w:szCs w:val="30"/>
          <w:lang w:val="en-US" w:bidi="ar-SA" w:eastAsia="zh-CN"/>
        </w:rPr>
      </w:pPr>
      <w:r>
        <w:rPr>
          <w:rFonts w:ascii="仿宋_GB2312" w:cs="宋体" w:eastAsia="仿宋_GB2312" w:hint="eastAsia"/>
          <w:b w:val="false"/>
          <w:bCs w:val="false"/>
          <w:kern w:val="2"/>
          <w:sz w:val="30"/>
          <w:szCs w:val="30"/>
          <w:lang w:val="en-US" w:bidi="ar-SA" w:eastAsia="zh-CN"/>
        </w:rPr>
        <w:t>3</w:t>
      </w:r>
      <w:r>
        <w:rPr>
          <w:rFonts w:ascii="仿宋_GB2312" w:cs="宋体" w:eastAsia="仿宋_GB2312" w:hAnsi="Calibri" w:hint="eastAsia"/>
          <w:b w:val="false"/>
          <w:bCs w:val="false"/>
          <w:kern w:val="2"/>
          <w:sz w:val="30"/>
          <w:szCs w:val="30"/>
          <w:lang w:val="en-US" w:bidi="ar-SA" w:eastAsia="zh-CN"/>
        </w:rPr>
        <w:t>.3技术得分</w:t>
      </w:r>
    </w:p>
    <w:tbl>
      <w:tblPr>
        <w:tblStyle w:val="style105"/>
        <w:tblW w:w="8008" w:type="dxa"/>
        <w:tblInd w:w="292" w:type="dxa"/>
        <w:tblLayout w:type="fixed"/>
        <w:tblCellMar>
          <w:top w:w="0" w:type="dxa"/>
          <w:left w:w="108" w:type="dxa"/>
          <w:bottom w:w="0" w:type="dxa"/>
          <w:right w:w="108" w:type="dxa"/>
        </w:tblCellMar>
      </w:tblPr>
      <w:tblGrid>
        <w:gridCol w:w="1348"/>
        <w:gridCol w:w="850"/>
        <w:gridCol w:w="5810"/>
      </w:tblGrid>
      <w:tr>
        <w:trPr>
          <w:trHeight w:val="663" w:hRule="atLeast"/>
        </w:trPr>
        <w:tc>
          <w:tcPr>
            <w:tcW w:w="1348" w:type="dxa"/>
            <w:tcBorders>
              <w:top w:val="single" w:sz="6" w:space="0" w:color="auto"/>
              <w:left w:val="single" w:sz="6" w:space="0" w:color="auto"/>
              <w:bottom w:val="single" w:sz="6" w:space="0" w:color="auto"/>
              <w:right w:val="single" w:sz="6" w:space="0" w:color="auto"/>
            </w:tcBorders>
            <w:vAlign w:val="center"/>
          </w:tcPr>
          <w:p>
            <w:pPr>
              <w:pStyle w:val="style0"/>
              <w:wordWrap w:val="false"/>
              <w:autoSpaceDE w:val="false"/>
              <w:autoSpaceDN w:val="false"/>
              <w:snapToGrid w:val="false"/>
              <w:jc w:val="center"/>
              <w:rPr>
                <w:rFonts w:ascii="仿宋_GB2312" w:eastAsia="仿宋_GB2312" w:hAnsi="仿宋"/>
                <w:b/>
                <w:color w:val="000000"/>
                <w:sz w:val="24"/>
                <w:szCs w:val="24"/>
                <w:lang w:val="zh-CN"/>
              </w:rPr>
            </w:pPr>
            <w:r>
              <w:rPr>
                <w:rFonts w:ascii="仿宋_GB2312" w:eastAsia="仿宋_GB2312" w:hAnsi="仿宋"/>
                <w:b/>
                <w:color w:val="000000"/>
                <w:sz w:val="24"/>
                <w:szCs w:val="24"/>
                <w:lang w:val="zh-CN"/>
              </w:rPr>
              <w:t>评审项目</w:t>
            </w:r>
          </w:p>
        </w:tc>
        <w:tc>
          <w:tcPr>
            <w:tcW w:w="850" w:type="dxa"/>
            <w:tcBorders>
              <w:top w:val="single" w:sz="6" w:space="0" w:color="auto"/>
              <w:left w:val="single" w:sz="6" w:space="0" w:color="auto"/>
              <w:bottom w:val="single" w:sz="6" w:space="0" w:color="auto"/>
              <w:right w:val="single" w:sz="6" w:space="0" w:color="auto"/>
            </w:tcBorders>
            <w:vAlign w:val="center"/>
          </w:tcPr>
          <w:p>
            <w:pPr>
              <w:pStyle w:val="style0"/>
              <w:wordWrap w:val="false"/>
              <w:autoSpaceDE w:val="false"/>
              <w:autoSpaceDN w:val="false"/>
              <w:snapToGrid w:val="false"/>
              <w:jc w:val="center"/>
              <w:rPr>
                <w:rFonts w:ascii="仿宋_GB2312" w:eastAsia="仿宋_GB2312" w:hAnsi="仿宋"/>
                <w:b/>
                <w:color w:val="000000"/>
                <w:sz w:val="24"/>
                <w:szCs w:val="24"/>
                <w:lang w:val="zh-CN"/>
              </w:rPr>
            </w:pPr>
            <w:r>
              <w:rPr>
                <w:rFonts w:ascii="仿宋_GB2312" w:eastAsia="仿宋_GB2312" w:hAnsi="仿宋"/>
                <w:b/>
                <w:color w:val="000000"/>
                <w:sz w:val="24"/>
                <w:szCs w:val="24"/>
                <w:lang w:val="zh-CN"/>
              </w:rPr>
              <w:t>分值</w:t>
            </w:r>
          </w:p>
        </w:tc>
        <w:tc>
          <w:tcPr>
            <w:tcW w:w="5810" w:type="dxa"/>
            <w:tcBorders>
              <w:top w:val="single" w:sz="6" w:space="0" w:color="auto"/>
              <w:left w:val="single" w:sz="6" w:space="0" w:color="auto"/>
              <w:bottom w:val="single" w:sz="6" w:space="0" w:color="auto"/>
              <w:right w:val="single" w:sz="6" w:space="0" w:color="auto"/>
            </w:tcBorders>
            <w:vAlign w:val="center"/>
          </w:tcPr>
          <w:p>
            <w:pPr>
              <w:pStyle w:val="style0"/>
              <w:wordWrap w:val="false"/>
              <w:autoSpaceDE w:val="false"/>
              <w:autoSpaceDN w:val="false"/>
              <w:snapToGrid w:val="false"/>
              <w:jc w:val="center"/>
              <w:rPr>
                <w:rFonts w:ascii="仿宋_GB2312" w:eastAsia="仿宋_GB2312" w:hAnsi="仿宋"/>
                <w:b/>
                <w:color w:val="000000"/>
                <w:sz w:val="24"/>
                <w:szCs w:val="24"/>
                <w:lang w:val="zh-CN"/>
              </w:rPr>
            </w:pPr>
            <w:r>
              <w:rPr>
                <w:rFonts w:ascii="仿宋_GB2312" w:eastAsia="仿宋_GB2312" w:hAnsi="仿宋"/>
                <w:b/>
                <w:color w:val="000000"/>
                <w:sz w:val="24"/>
                <w:szCs w:val="24"/>
                <w:lang w:val="zh-CN"/>
              </w:rPr>
              <w:t>评分标准</w:t>
            </w:r>
          </w:p>
        </w:tc>
      </w:tr>
      <w:tr>
        <w:tblPrEx/>
        <w:trPr>
          <w:trHeight w:val="1179" w:hRule="atLeast"/>
        </w:trPr>
        <w:tc>
          <w:tcPr>
            <w:tcW w:w="1348" w:type="dxa"/>
            <w:tcBorders>
              <w:top w:val="single" w:sz="4" w:space="0" w:color="auto"/>
              <w:left w:val="single" w:sz="4" w:space="0" w:color="auto"/>
              <w:bottom w:val="single" w:sz="4" w:space="0" w:color="auto"/>
              <w:right w:val="single" w:sz="6" w:space="0" w:color="auto"/>
            </w:tcBorders>
            <w:vAlign w:val="center"/>
          </w:tcPr>
          <w:p>
            <w:pPr>
              <w:pStyle w:val="style0"/>
              <w:wordWrap w:val="false"/>
              <w:autoSpaceDE w:val="false"/>
              <w:autoSpaceDN w:val="false"/>
              <w:snapToGrid w:val="false"/>
              <w:jc w:val="center"/>
              <w:rPr>
                <w:rFonts w:ascii="仿宋_GB2312" w:eastAsia="仿宋_GB2312" w:hAnsi="仿宋" w:hint="eastAsia"/>
                <w:color w:val="000000"/>
                <w:sz w:val="24"/>
                <w:szCs w:val="24"/>
                <w:lang w:val="zh-CN" w:eastAsia="zh-CN"/>
              </w:rPr>
            </w:pPr>
            <w:r>
              <w:rPr>
                <w:rFonts w:ascii="仿宋_GB2312" w:eastAsia="仿宋_GB2312" w:hAnsi="宋体" w:hint="eastAsia"/>
                <w:sz w:val="24"/>
                <w:szCs w:val="24"/>
                <w:lang w:eastAsia="zh-CN"/>
              </w:rPr>
              <w:t>方案</w:t>
            </w:r>
          </w:p>
        </w:tc>
        <w:tc>
          <w:tcPr>
            <w:tcW w:w="850" w:type="dxa"/>
            <w:tcBorders>
              <w:top w:val="single" w:sz="6" w:space="0" w:color="auto"/>
              <w:left w:val="single" w:sz="6" w:space="0" w:color="auto"/>
              <w:bottom w:val="single" w:sz="6" w:space="0" w:color="auto"/>
              <w:right w:val="single" w:sz="6" w:space="0" w:color="auto"/>
            </w:tcBorders>
            <w:vAlign w:val="center"/>
          </w:tcPr>
          <w:p>
            <w:pPr>
              <w:pStyle w:val="style0"/>
              <w:wordWrap w:val="false"/>
              <w:autoSpaceDE w:val="false"/>
              <w:autoSpaceDN w:val="false"/>
              <w:snapToGrid w:val="false"/>
              <w:jc w:val="center"/>
              <w:rPr>
                <w:rFonts w:ascii="仿宋_GB2312" w:eastAsia="仿宋_GB2312" w:hAnsi="仿宋" w:hint="default"/>
                <w:color w:val="000000"/>
                <w:sz w:val="24"/>
                <w:szCs w:val="24"/>
                <w:lang w:val="en-US" w:eastAsia="zh-CN"/>
              </w:rPr>
            </w:pPr>
            <w:r>
              <w:rPr>
                <w:rFonts w:ascii="仿宋_GB2312" w:eastAsia="仿宋_GB2312" w:hAnsi="仿宋" w:hint="eastAsia"/>
                <w:color w:val="000000"/>
                <w:sz w:val="24"/>
                <w:szCs w:val="24"/>
                <w:lang w:val="en-US" w:eastAsia="zh-CN"/>
              </w:rPr>
              <w:t>25</w:t>
            </w:r>
          </w:p>
        </w:tc>
        <w:tc>
          <w:tcPr>
            <w:tcW w:w="5810" w:type="dxa"/>
            <w:tcBorders>
              <w:top w:val="single" w:sz="6" w:space="0" w:color="auto"/>
              <w:left w:val="single" w:sz="6" w:space="0" w:color="auto"/>
              <w:bottom w:val="single" w:sz="6" w:space="0" w:color="auto"/>
              <w:right w:val="single" w:sz="6" w:space="0" w:color="auto"/>
            </w:tcBorders>
            <w:vAlign w:val="center"/>
          </w:tcPr>
          <w:p>
            <w:pPr>
              <w:pStyle w:val="style0"/>
              <w:wordWrap/>
              <w:autoSpaceDE w:val="false"/>
              <w:autoSpaceDN w:val="false"/>
              <w:snapToGrid w:val="false"/>
              <w:spacing w:lineRule="exact" w:line="360"/>
              <w:rPr>
                <w:rFonts w:ascii="仿宋_GB2312" w:eastAsia="仿宋_GB2312" w:hAnsi="宋体" w:hint="eastAsia"/>
                <w:sz w:val="24"/>
                <w:szCs w:val="24"/>
                <w:lang w:val="zh-CN"/>
              </w:rPr>
            </w:pPr>
            <w:r>
              <w:rPr>
                <w:rFonts w:ascii="仿宋_GB2312" w:eastAsia="仿宋_GB2312" w:hAnsi="宋体" w:hint="eastAsia"/>
                <w:sz w:val="24"/>
                <w:szCs w:val="24"/>
                <w:lang w:val="zh-CN" w:eastAsia="zh-CN"/>
              </w:rPr>
              <w:t>1、提供产品技术方案的，得</w:t>
            </w:r>
            <w:r>
              <w:rPr>
                <w:rFonts w:ascii="仿宋_GB2312" w:eastAsia="仿宋_GB2312" w:hAnsi="宋体" w:hint="eastAsia"/>
                <w:sz w:val="24"/>
                <w:szCs w:val="24"/>
                <w:lang w:val="en-US" w:eastAsia="zh-CN"/>
              </w:rPr>
              <w:t>2</w:t>
            </w:r>
            <w:r>
              <w:rPr>
                <w:rFonts w:ascii="仿宋_GB2312" w:eastAsia="仿宋_GB2312" w:hAnsi="宋体" w:hint="eastAsia"/>
                <w:sz w:val="24"/>
                <w:szCs w:val="24"/>
                <w:lang w:val="zh-CN" w:eastAsia="zh-CN"/>
              </w:rPr>
              <w:t>分</w:t>
            </w:r>
            <w:r>
              <w:rPr>
                <w:rFonts w:ascii="仿宋_GB2312" w:eastAsia="仿宋_GB2312" w:hAnsi="宋体" w:hint="eastAsia"/>
                <w:sz w:val="24"/>
                <w:szCs w:val="24"/>
                <w:lang w:val="zh-CN"/>
              </w:rPr>
              <w:t>；</w:t>
            </w:r>
          </w:p>
          <w:p>
            <w:pPr>
              <w:pStyle w:val="style0"/>
              <w:wordWrap/>
              <w:autoSpaceDE w:val="false"/>
              <w:autoSpaceDN w:val="false"/>
              <w:snapToGrid w:val="false"/>
              <w:spacing w:lineRule="exact" w:line="360"/>
              <w:rPr>
                <w:rFonts w:ascii="仿宋_GB2312" w:eastAsia="仿宋_GB2312" w:hAnsi="宋体" w:hint="eastAsia"/>
                <w:sz w:val="24"/>
                <w:szCs w:val="24"/>
                <w:lang w:val="zh-CN"/>
              </w:rPr>
            </w:pPr>
            <w:r>
              <w:rPr>
                <w:rFonts w:ascii="仿宋_GB2312" w:eastAsia="仿宋_GB2312" w:hAnsi="宋体" w:hint="eastAsia"/>
                <w:sz w:val="24"/>
                <w:szCs w:val="24"/>
                <w:lang w:val="zh-CN" w:eastAsia="zh-CN"/>
              </w:rPr>
              <w:t>施工方案</w:t>
            </w:r>
            <w:r>
              <w:rPr>
                <w:rFonts w:ascii="仿宋_GB2312" w:cs="宋体" w:eastAsia="仿宋_GB2312" w:hAnsi="宋体" w:hint="eastAsia"/>
                <w:kern w:val="2"/>
                <w:sz w:val="24"/>
                <w:szCs w:val="24"/>
                <w:u w:val="none"/>
                <w:lang w:val="zh-CN" w:eastAsia="zh-CN"/>
              </w:rPr>
              <w:t>详述1#锅炉空预器产品技术参数</w:t>
            </w:r>
            <w:r>
              <w:rPr>
                <w:rFonts w:ascii="仿宋_GB2312" w:eastAsia="仿宋_GB2312" w:hAnsi="宋体" w:hint="eastAsia"/>
                <w:sz w:val="24"/>
                <w:szCs w:val="24"/>
                <w:lang w:val="zh-CN" w:eastAsia="zh-CN"/>
              </w:rPr>
              <w:t>且方案全面、可行的，</w:t>
            </w:r>
            <w:r>
              <w:rPr>
                <w:rFonts w:ascii="仿宋_GB2312" w:eastAsia="仿宋_GB2312" w:hAnsi="宋体" w:hint="eastAsia"/>
                <w:sz w:val="24"/>
                <w:szCs w:val="24"/>
                <w:lang w:val="zh-CN"/>
              </w:rPr>
              <w:t>评委根据</w:t>
            </w:r>
            <w:r>
              <w:rPr>
                <w:rFonts w:ascii="仿宋_GB2312" w:eastAsia="仿宋_GB2312" w:hAnsi="宋体" w:hint="eastAsia"/>
                <w:sz w:val="24"/>
                <w:szCs w:val="24"/>
                <w:lang w:val="zh-CN" w:eastAsia="zh-CN"/>
              </w:rPr>
              <w:t>文件</w:t>
            </w:r>
            <w:r>
              <w:rPr>
                <w:rFonts w:ascii="仿宋_GB2312" w:eastAsia="仿宋_GB2312" w:hAnsi="宋体" w:hint="eastAsia"/>
                <w:sz w:val="24"/>
                <w:szCs w:val="24"/>
                <w:lang w:val="zh-CN"/>
              </w:rPr>
              <w:t>情况酌情得0-</w:t>
            </w:r>
            <w:r>
              <w:rPr>
                <w:rFonts w:ascii="仿宋_GB2312" w:eastAsia="仿宋_GB2312" w:hAnsi="宋体" w:hint="eastAsia"/>
                <w:sz w:val="24"/>
                <w:szCs w:val="24"/>
                <w:lang w:val="zh-CN" w:eastAsia="zh-CN"/>
              </w:rPr>
              <w:t>1</w:t>
            </w:r>
            <w:r>
              <w:rPr>
                <w:rFonts w:ascii="仿宋_GB2312" w:eastAsia="仿宋_GB2312" w:hAnsi="宋体" w:hint="eastAsia"/>
                <w:sz w:val="24"/>
                <w:szCs w:val="24"/>
                <w:lang w:val="en-US" w:eastAsia="zh-CN"/>
              </w:rPr>
              <w:t>0</w:t>
            </w:r>
            <w:r>
              <w:rPr>
                <w:rFonts w:ascii="仿宋_GB2312" w:eastAsia="仿宋_GB2312" w:hAnsi="宋体" w:hint="eastAsia"/>
                <w:sz w:val="24"/>
                <w:szCs w:val="24"/>
                <w:lang w:val="zh-CN"/>
              </w:rPr>
              <w:t>分</w:t>
            </w:r>
            <w:r>
              <w:rPr>
                <w:rFonts w:ascii="仿宋_GB2312" w:eastAsia="仿宋_GB2312" w:hAnsi="宋体" w:hint="eastAsia"/>
                <w:sz w:val="24"/>
                <w:szCs w:val="24"/>
                <w:lang w:val="zh-CN" w:eastAsia="zh-CN"/>
              </w:rPr>
              <w:t>。</w:t>
            </w:r>
          </w:p>
          <w:p>
            <w:pPr>
              <w:pStyle w:val="style0"/>
              <w:wordWrap/>
              <w:autoSpaceDE w:val="false"/>
              <w:autoSpaceDN w:val="false"/>
              <w:snapToGrid w:val="false"/>
              <w:spacing w:lineRule="exact" w:line="360"/>
              <w:rPr>
                <w:rFonts w:ascii="仿宋_GB2312" w:eastAsia="仿宋_GB2312" w:hAnsi="宋体" w:hint="eastAsia"/>
                <w:sz w:val="24"/>
                <w:szCs w:val="24"/>
                <w:lang w:val="zh-CN" w:eastAsia="zh-CN"/>
              </w:rPr>
            </w:pPr>
            <w:r>
              <w:rPr>
                <w:rFonts w:ascii="仿宋_GB2312" w:eastAsia="仿宋_GB2312" w:hAnsi="宋体" w:hint="eastAsia"/>
                <w:sz w:val="24"/>
                <w:szCs w:val="24"/>
                <w:lang w:val="zh-CN" w:eastAsia="zh-CN"/>
              </w:rPr>
              <w:t>若此条缺项不得分；</w:t>
            </w:r>
          </w:p>
          <w:p>
            <w:pPr>
              <w:pStyle w:val="style0"/>
              <w:wordWrap/>
              <w:autoSpaceDE w:val="false"/>
              <w:autoSpaceDN w:val="false"/>
              <w:snapToGrid w:val="false"/>
              <w:spacing w:lineRule="exact" w:line="360"/>
              <w:rPr>
                <w:rFonts w:ascii="仿宋_GB2312" w:eastAsia="仿宋_GB2312" w:hAnsi="宋体" w:hint="eastAsia"/>
                <w:sz w:val="24"/>
                <w:szCs w:val="24"/>
                <w:lang w:val="zh-CN" w:eastAsia="zh-CN"/>
              </w:rPr>
            </w:pPr>
            <w:r>
              <w:rPr>
                <w:rFonts w:ascii="仿宋_GB2312" w:eastAsia="仿宋_GB2312" w:hAnsi="宋体" w:hint="eastAsia"/>
                <w:sz w:val="24"/>
                <w:szCs w:val="24"/>
                <w:lang w:val="zh-CN" w:eastAsia="zh-CN"/>
              </w:rPr>
              <w:t>2、提供施工方案及安全施工方案的，得2分；</w:t>
            </w:r>
          </w:p>
          <w:p>
            <w:pPr>
              <w:pStyle w:val="style0"/>
              <w:wordWrap/>
              <w:autoSpaceDE w:val="false"/>
              <w:autoSpaceDN w:val="false"/>
              <w:snapToGrid w:val="false"/>
              <w:spacing w:lineRule="exact" w:line="360"/>
              <w:rPr>
                <w:rFonts w:ascii="仿宋_GB2312" w:eastAsia="仿宋_GB2312" w:hAnsi="宋体" w:hint="eastAsia"/>
                <w:sz w:val="24"/>
                <w:szCs w:val="24"/>
                <w:lang w:val="zh-CN" w:eastAsia="zh-CN"/>
              </w:rPr>
            </w:pPr>
            <w:r>
              <w:rPr>
                <w:rFonts w:ascii="仿宋_GB2312" w:eastAsia="仿宋_GB2312" w:hAnsi="宋体" w:hint="eastAsia"/>
                <w:sz w:val="24"/>
                <w:szCs w:val="24"/>
                <w:lang w:val="en-US" w:eastAsia="zh-CN"/>
              </w:rPr>
              <w:t>详列一二次风空预器拆除及安装方案、施工防护措施、安全施工措施</w:t>
            </w:r>
            <w:r>
              <w:rPr>
                <w:rFonts w:ascii="仿宋_GB2312" w:eastAsia="仿宋_GB2312" w:hAnsi="宋体" w:hint="eastAsia"/>
                <w:sz w:val="24"/>
                <w:szCs w:val="24"/>
                <w:lang w:val="zh-CN" w:eastAsia="zh-CN"/>
              </w:rPr>
              <w:t>等内容且方案全面、合理的，评委根据文件情况酌情得0-</w:t>
            </w:r>
            <w:r>
              <w:rPr>
                <w:rFonts w:ascii="仿宋_GB2312" w:eastAsia="仿宋_GB2312" w:hAnsi="宋体" w:hint="eastAsia"/>
                <w:sz w:val="24"/>
                <w:szCs w:val="24"/>
                <w:lang w:val="en-US" w:eastAsia="zh-CN"/>
              </w:rPr>
              <w:t>10</w:t>
            </w:r>
            <w:r>
              <w:rPr>
                <w:rFonts w:ascii="仿宋_GB2312" w:eastAsia="仿宋_GB2312" w:hAnsi="宋体" w:hint="eastAsia"/>
                <w:sz w:val="24"/>
                <w:szCs w:val="24"/>
                <w:lang w:val="zh-CN" w:eastAsia="zh-CN"/>
              </w:rPr>
              <w:t>分。</w:t>
            </w:r>
          </w:p>
          <w:p>
            <w:pPr>
              <w:pStyle w:val="style0"/>
              <w:wordWrap/>
              <w:autoSpaceDE w:val="false"/>
              <w:autoSpaceDN w:val="false"/>
              <w:snapToGrid w:val="false"/>
              <w:spacing w:lineRule="exact" w:line="360"/>
              <w:rPr>
                <w:rFonts w:ascii="仿宋_GB2312" w:eastAsia="仿宋_GB2312" w:hAnsi="宋体" w:hint="eastAsia"/>
                <w:sz w:val="24"/>
                <w:szCs w:val="24"/>
                <w:lang w:val="zh-CN" w:eastAsia="zh-CN"/>
              </w:rPr>
            </w:pPr>
            <w:r>
              <w:rPr>
                <w:rFonts w:ascii="仿宋_GB2312" w:eastAsia="仿宋_GB2312" w:hAnsi="宋体" w:hint="eastAsia"/>
                <w:sz w:val="24"/>
                <w:szCs w:val="24"/>
                <w:lang w:val="zh-CN" w:eastAsia="zh-CN"/>
              </w:rPr>
              <w:t>若此条缺项不得分；</w:t>
            </w:r>
          </w:p>
          <w:p>
            <w:pPr>
              <w:pStyle w:val="style0"/>
              <w:wordWrap/>
              <w:autoSpaceDE w:val="false"/>
              <w:autoSpaceDN w:val="false"/>
              <w:snapToGrid w:val="false"/>
              <w:spacing w:lineRule="exact" w:line="360"/>
              <w:rPr>
                <w:rFonts w:ascii="仿宋_GB2312" w:eastAsia="仿宋_GB2312" w:hAnsi="宋体" w:hint="eastAsia"/>
                <w:sz w:val="24"/>
                <w:szCs w:val="24"/>
                <w:lang w:val="zh-CN" w:eastAsia="zh-CN"/>
              </w:rPr>
            </w:pPr>
            <w:r>
              <w:rPr>
                <w:rFonts w:ascii="仿宋_GB2312" w:eastAsia="仿宋_GB2312" w:hAnsi="宋体" w:hint="eastAsia"/>
                <w:sz w:val="24"/>
                <w:szCs w:val="24"/>
                <w:lang w:val="en-US" w:eastAsia="zh-CN"/>
              </w:rPr>
              <w:t>3、</w:t>
            </w:r>
            <w:r>
              <w:rPr>
                <w:rFonts w:ascii="仿宋_GB2312" w:eastAsia="仿宋_GB2312" w:hAnsi="宋体" w:hint="eastAsia"/>
                <w:sz w:val="24"/>
                <w:szCs w:val="24"/>
                <w:lang w:val="zh-CN" w:eastAsia="zh-CN"/>
              </w:rPr>
              <w:t>提供施工总进度计划及保障措施的，得</w:t>
            </w:r>
            <w:r>
              <w:rPr>
                <w:rFonts w:ascii="仿宋_GB2312" w:eastAsia="仿宋_GB2312" w:hAnsi="宋体" w:hint="eastAsia"/>
                <w:sz w:val="24"/>
                <w:szCs w:val="24"/>
                <w:lang w:val="en-US" w:eastAsia="zh-CN"/>
              </w:rPr>
              <w:t>1</w:t>
            </w:r>
            <w:r>
              <w:rPr>
                <w:rFonts w:ascii="仿宋_GB2312" w:eastAsia="仿宋_GB2312" w:hAnsi="宋体" w:hint="eastAsia"/>
                <w:sz w:val="24"/>
                <w:szCs w:val="24"/>
                <w:lang w:val="zh-CN" w:eastAsia="zh-CN"/>
              </w:rPr>
              <w:t>分；</w:t>
            </w:r>
          </w:p>
          <w:p>
            <w:pPr>
              <w:pStyle w:val="style0"/>
              <w:autoSpaceDE w:val="false"/>
              <w:autoSpaceDN w:val="false"/>
              <w:snapToGrid w:val="false"/>
              <w:spacing w:lineRule="exact" w:line="360"/>
              <w:rPr>
                <w:rFonts w:hint="eastAsia"/>
                <w:lang w:val="zh-CN" w:eastAsia="zh-CN"/>
              </w:rPr>
            </w:pPr>
            <w:r>
              <w:rPr>
                <w:rFonts w:ascii="仿宋_GB2312" w:eastAsia="仿宋_GB2312" w:hAnsi="宋体" w:hint="eastAsia"/>
                <w:sz w:val="24"/>
                <w:szCs w:val="24"/>
                <w:lang w:val="zh-CN" w:eastAsia="zh-CN"/>
              </w:rPr>
              <w:t>若此条缺项不得分；</w:t>
            </w:r>
          </w:p>
        </w:tc>
      </w:tr>
    </w:tbl>
    <w:p>
      <w:pPr>
        <w:pStyle w:val="style0"/>
        <w:ind w:firstLine="640" w:firstLineChars="200"/>
        <w:rPr>
          <w:rFonts w:ascii="黑体" w:cs="Times New Roman" w:eastAsia="黑体" w:hAnsi="黑体"/>
          <w:sz w:val="32"/>
          <w:szCs w:val="32"/>
        </w:rPr>
      </w:pPr>
      <w:r>
        <w:rPr>
          <w:rFonts w:ascii="黑体" w:cs="Times New Roman" w:eastAsia="黑体" w:hAnsi="黑体" w:hint="eastAsia"/>
          <w:sz w:val="32"/>
          <w:szCs w:val="32"/>
        </w:rPr>
        <w:t>五、中标人的确定</w:t>
      </w:r>
    </w:p>
    <w:p>
      <w:pPr>
        <w:pStyle w:val="style0"/>
        <w:ind w:firstLine="640" w:firstLineChars="200"/>
        <w:rPr>
          <w:rFonts w:ascii="仿宋_GB2312" w:cs="Times New Roman" w:eastAsia="仿宋_GB2312" w:hAnsi="Times New Roman"/>
          <w:sz w:val="32"/>
          <w:szCs w:val="32"/>
        </w:rPr>
      </w:pPr>
      <w:r>
        <w:rPr>
          <w:rFonts w:ascii="仿宋_GB2312" w:cs="Times New Roman" w:eastAsia="仿宋_GB2312" w:hAnsi="Times New Roman" w:hint="eastAsia"/>
          <w:sz w:val="32"/>
          <w:szCs w:val="32"/>
        </w:rPr>
        <w:t>通过审查、考核、评比，评标委员会按照供应商的综合得分多少由高到低进行排序，并形成评标报告,采购人根据评标委员会提出的书面评标报告和推荐的中标候选人经核查合格后确定中标人。</w:t>
      </w:r>
    </w:p>
    <w:p>
      <w:pPr>
        <w:pStyle w:val="style0"/>
        <w:ind w:firstLine="640" w:firstLineChars="200"/>
        <w:rPr>
          <w:rFonts w:ascii="仿宋_GB2312" w:cs="Times New Roman" w:eastAsia="仿宋_GB2312" w:hAnsi="Times New Roman"/>
          <w:sz w:val="32"/>
          <w:szCs w:val="32"/>
        </w:rPr>
      </w:pPr>
      <w:r>
        <w:rPr>
          <w:rFonts w:ascii="仿宋_GB2312" w:cs="Times New Roman" w:eastAsia="仿宋_GB2312" w:hAnsi="Times New Roman" w:hint="eastAsia"/>
          <w:sz w:val="32"/>
          <w:szCs w:val="32"/>
        </w:rPr>
        <w:t>排名第一的中标候选人放弃中标、因不可抗力不能履行合同、或者被查实存在影响中标结果的违法行为等情形，不符合中标条件的，</w:t>
      </w:r>
      <w:r>
        <w:rPr>
          <w:rFonts w:ascii="仿宋_GB2312" w:cs="Times New Roman" w:eastAsia="仿宋_GB2312" w:hAnsi="Times New Roman" w:hint="eastAsia"/>
          <w:sz w:val="32"/>
          <w:szCs w:val="32"/>
          <w:lang w:eastAsia="zh-CN"/>
        </w:rPr>
        <w:t>采购人</w:t>
      </w:r>
      <w:r>
        <w:rPr>
          <w:rFonts w:ascii="仿宋_GB2312" w:cs="Times New Roman" w:eastAsia="仿宋_GB2312" w:hAnsi="Times New Roman" w:hint="eastAsia"/>
          <w:sz w:val="32"/>
          <w:szCs w:val="32"/>
        </w:rPr>
        <w:t>可以按照评标委员会提出的中标候选人名单排序依次确定其他中标候选人为中标人，也可以重新招标。</w:t>
      </w:r>
    </w:p>
    <w:p>
      <w:pPr>
        <w:pStyle w:val="style0"/>
        <w:ind w:firstLine="640" w:firstLineChars="200"/>
        <w:rPr>
          <w:rFonts w:ascii="黑体" w:cs="Times New Roman" w:eastAsia="黑体" w:hAnsi="黑体"/>
          <w:sz w:val="32"/>
          <w:szCs w:val="32"/>
        </w:rPr>
      </w:pPr>
      <w:r>
        <w:rPr>
          <w:rFonts w:ascii="黑体" w:cs="Times New Roman" w:eastAsia="黑体" w:hAnsi="黑体" w:hint="eastAsia"/>
          <w:sz w:val="32"/>
          <w:szCs w:val="32"/>
        </w:rPr>
        <w:t>六、评标纪律</w:t>
      </w:r>
    </w:p>
    <w:p>
      <w:pPr>
        <w:pStyle w:val="style0"/>
        <w:ind w:firstLine="636" w:firstLineChars="200"/>
        <w:rPr>
          <w:rFonts w:ascii="仿宋_GB2312" w:cs="Times New Roman" w:eastAsia="仿宋_GB2312" w:hAnsi="Times New Roman"/>
          <w:sz w:val="32"/>
          <w:szCs w:val="32"/>
        </w:rPr>
      </w:pPr>
      <w:r>
        <w:rPr>
          <w:rFonts w:ascii="仿宋_GB2312" w:cs="Times New Roman" w:eastAsia="仿宋_GB2312" w:hAnsi="Times New Roman" w:hint="eastAsia"/>
          <w:spacing w:val="-1"/>
          <w:sz w:val="32"/>
          <w:szCs w:val="32"/>
        </w:rPr>
        <w:t>（一）</w:t>
      </w:r>
      <w:r>
        <w:rPr>
          <w:rFonts w:ascii="仿宋_GB2312" w:cs="Times New Roman" w:eastAsia="仿宋_GB2312" w:hAnsi="Times New Roman" w:hint="eastAsia"/>
          <w:spacing w:val="-10"/>
          <w:sz w:val="32"/>
          <w:szCs w:val="32"/>
        </w:rPr>
        <w:t>评标是招标工作的重要环节，评标工作在评标委员会内独立进行。评标</w:t>
      </w:r>
      <w:r>
        <w:rPr>
          <w:rFonts w:ascii="仿宋_GB2312" w:cs="Times New Roman" w:eastAsia="仿宋_GB2312" w:hAnsi="Times New Roman" w:hint="eastAsia"/>
          <w:spacing w:val="-4"/>
          <w:sz w:val="32"/>
          <w:szCs w:val="32"/>
        </w:rPr>
        <w:t>委员会将按照评标原则的要求，公正、平等地对待所有供应商。</w:t>
      </w:r>
    </w:p>
    <w:p>
      <w:pPr>
        <w:pStyle w:val="style0"/>
        <w:ind w:firstLine="640" w:firstLineChars="200"/>
        <w:rPr>
          <w:rFonts w:ascii="仿宋_GB2312" w:cs="Times New Roman" w:eastAsia="仿宋_GB2312" w:hAnsi="Times New Roman"/>
          <w:sz w:val="32"/>
          <w:szCs w:val="32"/>
        </w:rPr>
      </w:pPr>
      <w:r>
        <w:rPr>
          <w:rFonts w:ascii="仿宋_GB2312" w:cs="Times New Roman" w:eastAsia="仿宋_GB2312" w:hAnsi="Times New Roman" w:hint="eastAsia"/>
          <w:sz w:val="32"/>
          <w:szCs w:val="32"/>
        </w:rPr>
        <w:t>（二）所有评标人员应忠于职守、廉洁自律、秉公办事、不徇私情。</w:t>
      </w:r>
    </w:p>
    <w:p>
      <w:pPr>
        <w:pStyle w:val="style0"/>
        <w:ind w:firstLine="636" w:firstLineChars="200"/>
        <w:rPr>
          <w:rFonts w:ascii="仿宋_GB2312" w:cs="Times New Roman" w:eastAsia="仿宋_GB2312" w:hAnsi="Times New Roman"/>
          <w:sz w:val="32"/>
          <w:szCs w:val="32"/>
        </w:rPr>
      </w:pPr>
      <w:r>
        <w:rPr>
          <w:rFonts w:ascii="仿宋_GB2312" w:cs="Times New Roman" w:eastAsia="仿宋_GB2312" w:hAnsi="Times New Roman" w:hint="eastAsia"/>
          <w:spacing w:val="-1"/>
          <w:sz w:val="32"/>
          <w:szCs w:val="32"/>
        </w:rPr>
        <w:t>（三）</w:t>
      </w:r>
      <w:r>
        <w:rPr>
          <w:rFonts w:ascii="仿宋_GB2312" w:cs="Times New Roman" w:eastAsia="仿宋_GB2312" w:hAnsi="Times New Roman" w:hint="eastAsia"/>
          <w:spacing w:val="-10"/>
          <w:sz w:val="32"/>
          <w:szCs w:val="32"/>
        </w:rPr>
        <w:t>评标人员不得接受或参加供应商或与投标有关的单位、组织或个人的有</w:t>
      </w:r>
      <w:r>
        <w:rPr>
          <w:rFonts w:ascii="仿宋_GB2312" w:cs="Times New Roman" w:eastAsia="仿宋_GB2312" w:hAnsi="Times New Roman" w:hint="eastAsia"/>
          <w:spacing w:val="-4"/>
          <w:sz w:val="32"/>
          <w:szCs w:val="32"/>
        </w:rPr>
        <w:t>碍公务的宴请、娱乐活动等，不得以任何形式弄虚作假。</w:t>
      </w:r>
    </w:p>
    <w:p>
      <w:pPr>
        <w:pStyle w:val="style0"/>
        <w:ind w:firstLine="640" w:firstLineChars="200"/>
        <w:rPr>
          <w:rFonts w:ascii="仿宋_GB2312" w:cs="Times New Roman" w:eastAsia="仿宋_GB2312" w:hAnsi="Times New Roman"/>
          <w:sz w:val="32"/>
          <w:szCs w:val="32"/>
        </w:rPr>
      </w:pPr>
      <w:r>
        <w:rPr>
          <w:rFonts w:ascii="仿宋_GB2312" w:cs="Times New Roman" w:eastAsia="仿宋_GB2312" w:hAnsi="Times New Roman" w:hint="eastAsia"/>
          <w:sz w:val="32"/>
          <w:szCs w:val="32"/>
        </w:rPr>
        <w:t>（四）评标期间，评委不得随意与外界通讯、会客等。</w:t>
      </w:r>
    </w:p>
    <w:p>
      <w:pPr>
        <w:pStyle w:val="style0"/>
        <w:ind w:firstLine="636" w:firstLineChars="200"/>
        <w:rPr>
          <w:rFonts w:ascii="仿宋_GB2312" w:cs="Times New Roman" w:eastAsia="仿宋_GB2312" w:hAnsi="Times New Roman"/>
          <w:sz w:val="32"/>
          <w:szCs w:val="32"/>
        </w:rPr>
      </w:pPr>
      <w:r>
        <w:rPr>
          <w:rFonts w:ascii="仿宋_GB2312" w:cs="Times New Roman" w:eastAsia="仿宋_GB2312" w:hAnsi="Times New Roman" w:hint="eastAsia"/>
          <w:spacing w:val="-1"/>
          <w:sz w:val="32"/>
          <w:szCs w:val="32"/>
        </w:rPr>
        <w:t>（五）</w:t>
      </w:r>
      <w:r>
        <w:rPr>
          <w:rFonts w:ascii="仿宋_GB2312" w:cs="Times New Roman" w:eastAsia="仿宋_GB2312" w:hAnsi="Times New Roman" w:hint="eastAsia"/>
          <w:spacing w:val="-11"/>
          <w:sz w:val="32"/>
          <w:szCs w:val="32"/>
        </w:rPr>
        <w:t>在投标文件的审查、澄清、评价和比较以及授予合同的过程中，供应商</w:t>
      </w:r>
      <w:r>
        <w:rPr>
          <w:rFonts w:ascii="仿宋_GB2312" w:cs="Times New Roman" w:eastAsia="仿宋_GB2312" w:hAnsi="Times New Roman" w:hint="eastAsia"/>
          <w:spacing w:val="-5"/>
          <w:sz w:val="32"/>
          <w:szCs w:val="32"/>
        </w:rPr>
        <w:t>对采购人及评标委员会其他成员施加影响的任何行为，都将导致被取消投标资格。</w:t>
      </w:r>
    </w:p>
    <w:p>
      <w:pPr>
        <w:pStyle w:val="style0"/>
        <w:ind w:firstLine="636" w:firstLineChars="200"/>
        <w:rPr>
          <w:rFonts w:ascii="仿宋_GB2312" w:cs="Times New Roman" w:eastAsia="仿宋_GB2312" w:hAnsi="Times New Roman"/>
          <w:sz w:val="32"/>
          <w:szCs w:val="32"/>
        </w:rPr>
      </w:pPr>
      <w:r>
        <w:rPr>
          <w:rFonts w:ascii="仿宋_GB2312" w:cs="Times New Roman" w:eastAsia="仿宋_GB2312" w:hAnsi="Times New Roman" w:hint="eastAsia"/>
          <w:spacing w:val="-1"/>
          <w:sz w:val="32"/>
          <w:szCs w:val="32"/>
        </w:rPr>
        <w:t>（六）</w:t>
      </w:r>
      <w:r>
        <w:rPr>
          <w:rFonts w:ascii="仿宋_GB2312" w:cs="Times New Roman" w:eastAsia="仿宋_GB2312" w:hAnsi="Times New Roman" w:hint="eastAsia"/>
          <w:spacing w:val="-12"/>
          <w:sz w:val="32"/>
          <w:szCs w:val="32"/>
        </w:rPr>
        <w:t>为保证定标的公正性，在评标过程中，评委不得与供应商或招标结果有</w:t>
      </w:r>
      <w:r>
        <w:rPr>
          <w:rFonts w:ascii="仿宋_GB2312" w:cs="Times New Roman" w:eastAsia="仿宋_GB2312" w:hAnsi="Times New Roman" w:hint="eastAsia"/>
          <w:spacing w:val="-5"/>
          <w:sz w:val="32"/>
          <w:szCs w:val="32"/>
        </w:rPr>
        <w:t>利害关系的人进行私下接触。在评标工作结束后，凡与评标情况有接触的任何</w:t>
      </w:r>
      <w:r>
        <w:rPr>
          <w:rFonts w:ascii="仿宋_GB2312" w:cs="Times New Roman" w:eastAsia="仿宋_GB2312" w:hAnsi="Times New Roman" w:hint="eastAsia"/>
          <w:spacing w:val="-3"/>
          <w:sz w:val="32"/>
          <w:szCs w:val="32"/>
        </w:rPr>
        <w:t>人，不得将评标情况扩散出评标委员会以外。</w:t>
      </w:r>
    </w:p>
    <w:p>
      <w:pPr>
        <w:pStyle w:val="style0"/>
        <w:ind w:firstLine="636" w:firstLineChars="200"/>
        <w:rPr>
          <w:rFonts w:ascii="仿宋_GB2312" w:cs="Times New Roman" w:eastAsia="仿宋_GB2312" w:hAnsi="Times New Roman"/>
          <w:sz w:val="32"/>
          <w:szCs w:val="32"/>
        </w:rPr>
      </w:pPr>
      <w:r>
        <w:rPr>
          <w:rFonts w:ascii="仿宋_GB2312" w:cs="Times New Roman" w:eastAsia="仿宋_GB2312" w:hAnsi="Times New Roman" w:hint="eastAsia"/>
          <w:spacing w:val="-1"/>
          <w:sz w:val="32"/>
          <w:szCs w:val="32"/>
        </w:rPr>
        <w:t>（七）</w:t>
      </w:r>
      <w:r>
        <w:rPr>
          <w:rFonts w:ascii="仿宋_GB2312" w:cs="Times New Roman" w:eastAsia="仿宋_GB2312" w:hAnsi="Times New Roman" w:hint="eastAsia"/>
          <w:spacing w:val="-11"/>
          <w:sz w:val="32"/>
          <w:szCs w:val="32"/>
        </w:rPr>
        <w:t>评标结束后，各评标人员应将全部资料整理上交采购人，严禁将评标过</w:t>
      </w:r>
      <w:r>
        <w:rPr>
          <w:rFonts w:ascii="仿宋_GB2312" w:cs="Times New Roman" w:eastAsia="仿宋_GB2312" w:hAnsi="Times New Roman" w:hint="eastAsia"/>
          <w:spacing w:val="-5"/>
          <w:sz w:val="32"/>
          <w:szCs w:val="32"/>
        </w:rPr>
        <w:t>程中的任何资料带出评标现场向供应商或其他单位提供。</w:t>
      </w:r>
    </w:p>
    <w:p>
      <w:pPr>
        <w:pStyle w:val="style0"/>
        <w:ind w:firstLine="640" w:firstLineChars="200"/>
        <w:rPr>
          <w:rFonts w:ascii="仿宋_GB2312" w:cs="Times New Roman" w:eastAsia="仿宋_GB2312" w:hAnsi="Times New Roman"/>
          <w:sz w:val="32"/>
          <w:szCs w:val="32"/>
        </w:rPr>
      </w:pPr>
      <w:r>
        <w:rPr>
          <w:rFonts w:ascii="仿宋_GB2312" w:cs="Times New Roman" w:eastAsia="仿宋_GB2312" w:hAnsi="Times New Roman" w:hint="eastAsia"/>
          <w:sz w:val="32"/>
          <w:szCs w:val="32"/>
        </w:rPr>
        <w:t>（八）评标委员会对各供应商的商业秘密予以保密。</w:t>
      </w:r>
    </w:p>
    <w:p>
      <w:pPr>
        <w:pStyle w:val="style0"/>
        <w:ind w:firstLine="636" w:firstLineChars="200"/>
        <w:rPr>
          <w:rFonts w:ascii="仿宋_GB2312" w:cs="Times New Roman" w:eastAsia="仿宋_GB2312" w:hAnsi="Times New Roman"/>
          <w:sz w:val="32"/>
          <w:szCs w:val="32"/>
        </w:rPr>
      </w:pPr>
      <w:r>
        <w:rPr>
          <w:rFonts w:ascii="仿宋_GB2312" w:cs="Times New Roman" w:eastAsia="仿宋_GB2312" w:hAnsi="Times New Roman" w:hint="eastAsia"/>
          <w:spacing w:val="-1"/>
          <w:sz w:val="32"/>
          <w:szCs w:val="32"/>
        </w:rPr>
        <w:t>（九）</w:t>
      </w:r>
      <w:r>
        <w:rPr>
          <w:rFonts w:ascii="仿宋_GB2312" w:cs="Times New Roman" w:eastAsia="仿宋_GB2312" w:hAnsi="Times New Roman" w:hint="eastAsia"/>
          <w:spacing w:val="-10"/>
          <w:sz w:val="32"/>
          <w:szCs w:val="32"/>
        </w:rPr>
        <w:t>评标委员会成员应当客观、公正地履行职责，遵守职业道德，对所提出</w:t>
      </w:r>
      <w:r>
        <w:rPr>
          <w:rFonts w:ascii="仿宋_GB2312" w:cs="Times New Roman" w:eastAsia="仿宋_GB2312" w:hAnsi="Times New Roman" w:hint="eastAsia"/>
          <w:spacing w:val="-4"/>
          <w:sz w:val="32"/>
          <w:szCs w:val="32"/>
        </w:rPr>
        <w:t>的评审意见承担个人责任。</w:t>
      </w:r>
    </w:p>
    <w:p>
      <w:pPr>
        <w:pStyle w:val="style0"/>
        <w:ind w:firstLine="640" w:firstLineChars="200"/>
        <w:rPr>
          <w:rFonts w:ascii="仿宋_GB2312" w:cs="Times New Roman" w:eastAsia="仿宋_GB2312" w:hAnsi="Times New Roman"/>
          <w:sz w:val="32"/>
          <w:szCs w:val="32"/>
        </w:rPr>
      </w:pPr>
      <w:r>
        <w:rPr>
          <w:rFonts w:ascii="仿宋_GB2312" w:cs="Times New Roman" w:eastAsia="仿宋_GB2312" w:hAnsi="Times New Roman" w:hint="eastAsia"/>
          <w:sz w:val="32"/>
          <w:szCs w:val="32"/>
        </w:rPr>
        <w:t>（十）在整个评标过程中，供应商企图影响招标结果的任何活动，可能导致投标失败。如有违法行为，将依法追究其法律责任。</w:t>
      </w:r>
    </w:p>
    <w:p>
      <w:pPr>
        <w:pStyle w:val="style0"/>
        <w:ind w:firstLine="640" w:firstLineChars="200"/>
        <w:rPr>
          <w:rFonts w:ascii="黑体" w:cs="Times New Roman" w:eastAsia="黑体" w:hAnsi="黑体"/>
          <w:sz w:val="32"/>
          <w:szCs w:val="32"/>
        </w:rPr>
      </w:pPr>
      <w:r>
        <w:rPr>
          <w:rFonts w:ascii="黑体" w:cs="Times New Roman" w:eastAsia="黑体" w:hAnsi="黑体" w:hint="eastAsia"/>
          <w:sz w:val="32"/>
          <w:szCs w:val="32"/>
        </w:rPr>
        <w:t>七、中标通知书</w:t>
      </w:r>
    </w:p>
    <w:p>
      <w:pPr>
        <w:pStyle w:val="style0"/>
        <w:ind w:firstLine="572" w:firstLineChars="200"/>
        <w:rPr>
          <w:rFonts w:ascii="仿宋_GB2312" w:cs="Times New Roman" w:eastAsia="仿宋_GB2312" w:hAnsi="Times New Roman" w:hint="eastAsia"/>
          <w:spacing w:val="-17"/>
          <w:sz w:val="32"/>
          <w:szCs w:val="32"/>
        </w:rPr>
      </w:pPr>
      <w:r>
        <w:rPr>
          <w:rFonts w:ascii="仿宋_GB2312" w:cs="Times New Roman" w:eastAsia="仿宋_GB2312" w:hAnsi="Times New Roman" w:hint="eastAsia"/>
          <w:spacing w:val="-17"/>
          <w:sz w:val="32"/>
          <w:szCs w:val="32"/>
        </w:rPr>
        <w:t>评标结束并确定中标结果后，向中标人签发《中标通知书》。</w:t>
      </w:r>
      <w:bookmarkStart w:id="7" w:name="第五部分___授予合同"/>
      <w:bookmarkStart w:id="8" w:name="_bookmark4"/>
      <w:bookmarkEnd w:id="7"/>
      <w:bookmarkEnd w:id="8"/>
    </w:p>
    <w:p>
      <w:pPr>
        <w:pStyle w:val="style4097"/>
        <w:rPr>
          <w:rFonts w:ascii="仿宋_GB2312" w:cs="Times New Roman" w:eastAsia="仿宋_GB2312" w:hAnsi="Times New Roman" w:hint="eastAsia"/>
          <w:spacing w:val="-17"/>
          <w:sz w:val="32"/>
          <w:szCs w:val="32"/>
        </w:rPr>
      </w:pPr>
    </w:p>
    <w:p>
      <w:pPr>
        <w:pStyle w:val="style4097"/>
        <w:rPr>
          <w:rFonts w:ascii="仿宋_GB2312" w:cs="Times New Roman" w:eastAsia="仿宋_GB2312" w:hAnsi="Times New Roman" w:hint="eastAsia"/>
          <w:spacing w:val="-17"/>
          <w:sz w:val="32"/>
          <w:szCs w:val="32"/>
        </w:rPr>
      </w:pPr>
    </w:p>
    <w:p>
      <w:pPr>
        <w:pStyle w:val="style4097"/>
        <w:rPr>
          <w:rFonts w:ascii="仿宋_GB2312" w:cs="Times New Roman" w:eastAsia="仿宋_GB2312" w:hAnsi="Times New Roman" w:hint="eastAsia"/>
          <w:spacing w:val="-17"/>
          <w:sz w:val="32"/>
          <w:szCs w:val="32"/>
        </w:rPr>
      </w:pPr>
    </w:p>
    <w:p>
      <w:pPr>
        <w:pStyle w:val="style4097"/>
        <w:rPr>
          <w:rFonts w:ascii="仿宋_GB2312" w:cs="Times New Roman" w:eastAsia="仿宋_GB2312" w:hAnsi="Times New Roman" w:hint="eastAsia"/>
          <w:spacing w:val="-17"/>
          <w:sz w:val="32"/>
          <w:szCs w:val="32"/>
        </w:rPr>
      </w:pPr>
    </w:p>
    <w:p>
      <w:pPr>
        <w:pStyle w:val="style4097"/>
        <w:rPr>
          <w:rFonts w:ascii="仿宋_GB2312" w:cs="Times New Roman" w:eastAsia="仿宋_GB2312" w:hAnsi="Times New Roman" w:hint="eastAsia"/>
          <w:spacing w:val="-17"/>
          <w:sz w:val="32"/>
          <w:szCs w:val="32"/>
        </w:rPr>
      </w:pPr>
    </w:p>
    <w:p>
      <w:pPr>
        <w:pStyle w:val="style4097"/>
        <w:rPr>
          <w:rFonts w:ascii="仿宋_GB2312" w:cs="Times New Roman" w:eastAsia="仿宋_GB2312" w:hAnsi="Times New Roman" w:hint="eastAsia"/>
          <w:spacing w:val="-17"/>
          <w:sz w:val="32"/>
          <w:szCs w:val="32"/>
        </w:rPr>
      </w:pPr>
    </w:p>
    <w:p>
      <w:pPr>
        <w:pStyle w:val="style4097"/>
        <w:rPr>
          <w:rFonts w:ascii="仿宋_GB2312" w:cs="Times New Roman" w:eastAsia="仿宋_GB2312" w:hAnsi="Times New Roman" w:hint="eastAsia"/>
          <w:spacing w:val="-17"/>
          <w:sz w:val="32"/>
          <w:szCs w:val="32"/>
        </w:rPr>
      </w:pPr>
    </w:p>
    <w:p>
      <w:pPr>
        <w:pStyle w:val="style4097"/>
        <w:rPr>
          <w:rFonts w:ascii="仿宋_GB2312" w:cs="Times New Roman" w:eastAsia="仿宋_GB2312" w:hAnsi="Times New Roman" w:hint="eastAsia"/>
          <w:spacing w:val="-17"/>
          <w:sz w:val="32"/>
          <w:szCs w:val="32"/>
        </w:rPr>
      </w:pPr>
    </w:p>
    <w:p>
      <w:pPr>
        <w:pStyle w:val="style4097"/>
        <w:rPr>
          <w:rFonts w:ascii="仿宋_GB2312" w:cs="Times New Roman" w:eastAsia="仿宋_GB2312" w:hAnsi="Times New Roman" w:hint="eastAsia"/>
          <w:spacing w:val="-17"/>
          <w:sz w:val="32"/>
          <w:szCs w:val="32"/>
        </w:rPr>
      </w:pPr>
    </w:p>
    <w:p>
      <w:pPr>
        <w:pStyle w:val="style4097"/>
        <w:rPr>
          <w:rFonts w:ascii="仿宋_GB2312" w:cs="Times New Roman" w:eastAsia="仿宋_GB2312" w:hAnsi="Times New Roman" w:hint="eastAsia"/>
          <w:spacing w:val="-17"/>
          <w:sz w:val="32"/>
          <w:szCs w:val="32"/>
        </w:rPr>
      </w:pPr>
    </w:p>
    <w:p>
      <w:pPr>
        <w:pStyle w:val="style4097"/>
        <w:rPr>
          <w:rFonts w:ascii="仿宋_GB2312" w:cs="Times New Roman" w:eastAsia="仿宋_GB2312" w:hAnsi="Times New Roman" w:hint="eastAsia"/>
          <w:spacing w:val="-17"/>
          <w:sz w:val="32"/>
          <w:szCs w:val="32"/>
        </w:rPr>
      </w:pPr>
    </w:p>
    <w:p>
      <w:pPr>
        <w:pStyle w:val="style4097"/>
        <w:ind w:firstLine="0" w:firstLineChars="0"/>
        <w:rPr>
          <w:rFonts w:ascii="仿宋_GB2312" w:cs="Times New Roman" w:eastAsia="仿宋_GB2312" w:hAnsi="Times New Roman" w:hint="eastAsia"/>
          <w:spacing w:val="-17"/>
          <w:sz w:val="32"/>
          <w:szCs w:val="32"/>
        </w:rPr>
      </w:pPr>
    </w:p>
    <w:p>
      <w:pPr>
        <w:pStyle w:val="style4097"/>
        <w:ind w:left="0" w:leftChars="0" w:firstLine="0" w:firstLineChars="0"/>
        <w:rPr>
          <w:rFonts w:ascii="仿宋_GB2312" w:cs="Times New Roman" w:eastAsia="仿宋_GB2312" w:hAnsi="Times New Roman" w:hint="eastAsia"/>
          <w:spacing w:val="-17"/>
          <w:sz w:val="32"/>
          <w:szCs w:val="32"/>
        </w:rPr>
      </w:pPr>
    </w:p>
    <w:p>
      <w:pPr>
        <w:pStyle w:val="style0"/>
        <w:rPr>
          <w:rFonts w:ascii="仿宋_GB2312" w:cs="仿宋_GB2312" w:eastAsia="仿宋_GB2312" w:hAnsi="仿宋_GB2312" w:hint="eastAsia"/>
          <w:sz w:val="32"/>
          <w:szCs w:val="32"/>
          <w:lang w:eastAsia="zh-CN"/>
        </w:rPr>
      </w:pPr>
    </w:p>
    <w:p>
      <w:pPr>
        <w:pStyle w:val="style0"/>
        <w:snapToGrid/>
        <w:spacing w:before="0" w:beforeAutospacing="false" w:after="0" w:afterAutospacing="false" w:lineRule="auto" w:line="240"/>
        <w:jc w:val="both"/>
        <w:textAlignment w:val="baseline"/>
        <w:rPr>
          <w:rFonts w:ascii="仿宋_GB2312" w:eastAsia="仿宋_GB2312" w:hint="eastAsia"/>
          <w:b w:val="false"/>
          <w:i w:val="false"/>
          <w:caps w:val="false"/>
          <w:spacing w:val="0"/>
          <w:w w:val="100"/>
          <w:sz w:val="28"/>
          <w:szCs w:val="28"/>
          <w:lang w:eastAsia="zh-CN"/>
        </w:rPr>
      </w:pPr>
    </w:p>
    <w:p>
      <w:pPr>
        <w:pStyle w:val="style0"/>
        <w:snapToGrid/>
        <w:spacing w:before="0" w:beforeAutospacing="false" w:after="0" w:afterAutospacing="false" w:lineRule="auto" w:line="240"/>
        <w:jc w:val="both"/>
        <w:textAlignment w:val="baseline"/>
        <w:rPr>
          <w:rFonts w:eastAsia="仿宋_GB2312" w:hint="eastAsia"/>
          <w:b w:val="false"/>
          <w:i w:val="false"/>
          <w:caps w:val="false"/>
          <w:spacing w:val="0"/>
          <w:w w:val="100"/>
          <w:sz w:val="18"/>
          <w:szCs w:val="22"/>
          <w:lang w:eastAsia="zh-CN"/>
        </w:rPr>
      </w:pPr>
      <w:r>
        <w:rPr>
          <w:rFonts w:ascii="仿宋_GB2312" w:eastAsia="仿宋_GB2312" w:hint="eastAsia"/>
          <w:b w:val="false"/>
          <w:i w:val="false"/>
          <w:caps w:val="false"/>
          <w:spacing w:val="0"/>
          <w:w w:val="100"/>
          <w:sz w:val="28"/>
          <w:szCs w:val="28"/>
          <w:lang w:eastAsia="zh-CN"/>
        </w:rPr>
        <w:t>附表</w:t>
      </w:r>
      <w:r>
        <w:rPr>
          <w:rFonts w:ascii="仿宋_GB2312" w:eastAsia="仿宋_GB2312" w:hint="eastAsia"/>
          <w:b w:val="false"/>
          <w:i w:val="false"/>
          <w:caps w:val="false"/>
          <w:spacing w:val="0"/>
          <w:w w:val="100"/>
          <w:sz w:val="28"/>
          <w:szCs w:val="28"/>
          <w:lang w:val="en-US" w:eastAsia="zh-CN"/>
        </w:rPr>
        <w:t>一</w:t>
      </w:r>
      <w:r>
        <w:rPr>
          <w:rFonts w:ascii="仿宋_GB2312" w:eastAsia="仿宋_GB2312" w:hint="eastAsia"/>
          <w:b w:val="false"/>
          <w:i w:val="false"/>
          <w:caps w:val="false"/>
          <w:spacing w:val="0"/>
          <w:w w:val="100"/>
          <w:sz w:val="28"/>
          <w:szCs w:val="28"/>
          <w:lang w:eastAsia="zh-CN"/>
        </w:rPr>
        <w:t>：报价单</w:t>
      </w:r>
    </w:p>
    <w:tbl>
      <w:tblPr>
        <w:tblStyle w:val="style105"/>
        <w:tblpPr w:leftFromText="180" w:rightFromText="180" w:topFromText="0" w:bottomFromText="0" w:vertAnchor="text" w:horzAnchor="page" w:tblpX="1690" w:tblpY="230"/>
        <w:tblOverlap w:val="never"/>
        <w:tblW w:w="8800" w:type="dxa"/>
        <w:tblInd w:w="0" w:type="dxa"/>
        <w:shd w:val="clear" w:color="auto" w:fill="auto"/>
        <w:tblLayout w:type="fixed"/>
        <w:tblCellMar>
          <w:top w:w="0" w:type="dxa"/>
          <w:left w:w="108" w:type="dxa"/>
          <w:bottom w:w="0" w:type="dxa"/>
          <w:right w:w="108" w:type="dxa"/>
        </w:tblCellMar>
      </w:tblPr>
      <w:tblGrid>
        <w:gridCol w:w="773"/>
        <w:gridCol w:w="1248"/>
        <w:gridCol w:w="117"/>
        <w:gridCol w:w="1125"/>
        <w:gridCol w:w="1725"/>
        <w:gridCol w:w="1769"/>
        <w:gridCol w:w="1184"/>
        <w:gridCol w:w="859"/>
      </w:tblGrid>
      <w:tr>
        <w:trPr>
          <w:trHeight w:val="474" w:hRule="atLeast"/>
        </w:trPr>
        <w:tc>
          <w:tcPr>
            <w:tcW w:w="8800" w:type="dxa"/>
            <w:gridSpan w:val="8"/>
            <w:vMerge w:val="restart"/>
            <w:tcBorders>
              <w:top w:val="nil"/>
              <w:left w:val="nil"/>
              <w:bottom w:val="single" w:sz="4" w:space="0" w:color="000000"/>
              <w:right w:val="nil"/>
            </w:tcBorders>
            <w:shd w:val="clear" w:color="auto" w:fill="auto"/>
            <w:vAlign w:val="center"/>
          </w:tcPr>
          <w:p>
            <w:pPr>
              <w:pStyle w:val="style0"/>
              <w:snapToGrid/>
              <w:spacing w:before="0" w:beforeAutospacing="false" w:after="0" w:afterAutospacing="false" w:lineRule="auto" w:line="240"/>
              <w:jc w:val="center"/>
              <w:textAlignment w:val="baseline"/>
              <w:rPr>
                <w:rFonts w:ascii="仿宋_GB2312" w:eastAsia="仿宋_GB2312" w:hint="eastAsia"/>
                <w:b w:val="false"/>
                <w:i w:val="false"/>
                <w:caps w:val="false"/>
                <w:spacing w:val="0"/>
                <w:w w:val="100"/>
                <w:sz w:val="36"/>
                <w:szCs w:val="36"/>
                <w:lang w:val="en-US" w:eastAsia="zh-CN"/>
              </w:rPr>
            </w:pPr>
            <w:r>
              <w:rPr>
                <w:rFonts w:ascii="仿宋_GB2312" w:eastAsia="仿宋_GB2312" w:hint="eastAsia"/>
                <w:b/>
                <w:bCs/>
                <w:i w:val="false"/>
                <w:caps w:val="false"/>
                <w:spacing w:val="0"/>
                <w:w w:val="100"/>
                <w:sz w:val="36"/>
                <w:szCs w:val="36"/>
                <w:lang w:val="en-US" w:eastAsia="zh-CN"/>
              </w:rPr>
              <w:t>山东岱岳制盐有限公司</w:t>
            </w:r>
            <w:r>
              <w:rPr>
                <w:rFonts w:ascii="仿宋_GB2312" w:eastAsia="仿宋_GB2312" w:hint="eastAsia"/>
                <w:b w:val="false"/>
                <w:i w:val="false"/>
                <w:caps w:val="false"/>
                <w:spacing w:val="0"/>
                <w:w w:val="100"/>
                <w:sz w:val="36"/>
                <w:szCs w:val="36"/>
                <w:lang w:val="en-US" w:eastAsia="zh-CN"/>
              </w:rPr>
              <w:br/>
            </w:r>
            <w:r>
              <w:rPr>
                <w:rFonts w:ascii="宋体" w:hAnsi="宋体" w:hint="eastAsia"/>
                <w:b/>
                <w:i w:val="false"/>
                <w:caps w:val="false"/>
                <w:spacing w:val="0"/>
                <w:w w:val="100"/>
                <w:sz w:val="36"/>
                <w:szCs w:val="36"/>
                <w:lang w:val="en-US" w:eastAsia="zh-CN"/>
              </w:rPr>
              <w:t>供热中心1#锅炉一、二次风空预器拆除更换项目</w:t>
            </w:r>
          </w:p>
          <w:p>
            <w:pPr>
              <w:pStyle w:val="style0"/>
              <w:keepLines w:val="false"/>
              <w:widowControl/>
              <w:suppressLineNumbers w:val="false"/>
              <w:snapToGrid/>
              <w:spacing w:before="0" w:beforeAutospacing="false" w:after="0" w:afterAutospacing="false" w:lineRule="auto" w:line="240"/>
              <w:jc w:val="center"/>
              <w:textAlignment w:val="center"/>
              <w:rPr>
                <w:rFonts w:ascii="仿宋_GB2312" w:eastAsia="仿宋_GB2312" w:hint="eastAsia"/>
                <w:b w:val="false"/>
                <w:i w:val="false"/>
                <w:caps w:val="false"/>
                <w:spacing w:val="0"/>
                <w:w w:val="100"/>
                <w:sz w:val="30"/>
                <w:szCs w:val="30"/>
                <w:lang w:val="zh-CN"/>
              </w:rPr>
            </w:pPr>
            <w:r>
              <w:rPr>
                <w:rFonts w:ascii="宋体" w:hAnsi="宋体" w:hint="eastAsia"/>
                <w:b/>
                <w:i w:val="false"/>
                <w:caps w:val="false"/>
                <w:spacing w:val="0"/>
                <w:w w:val="100"/>
                <w:sz w:val="36"/>
                <w:szCs w:val="36"/>
                <w:lang w:val="en-US" w:eastAsia="zh-CN"/>
              </w:rPr>
              <w:t>报价单</w:t>
            </w:r>
          </w:p>
        </w:tc>
      </w:tr>
      <w:tr>
        <w:tblPrEx/>
        <w:trPr>
          <w:trHeight w:val="484" w:hRule="atLeast"/>
        </w:trPr>
        <w:tc>
          <w:tcPr>
            <w:tcW w:w="8800" w:type="dxa"/>
            <w:gridSpan w:val="8"/>
            <w:vMerge w:val="continue"/>
            <w:tcBorders>
              <w:top w:val="nil"/>
              <w:left w:val="nil"/>
              <w:bottom w:val="single" w:sz="4" w:space="0" w:color="000000"/>
              <w:right w:val="nil"/>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_GB2312" w:eastAsia="仿宋_GB2312" w:hint="eastAsia"/>
                <w:b w:val="false"/>
                <w:i w:val="false"/>
                <w:caps w:val="false"/>
                <w:spacing w:val="0"/>
                <w:w w:val="100"/>
                <w:sz w:val="30"/>
                <w:szCs w:val="30"/>
                <w:lang w:val="zh-CN"/>
              </w:rPr>
            </w:pPr>
          </w:p>
        </w:tc>
      </w:tr>
      <w:tr>
        <w:tblPrEx/>
        <w:trPr>
          <w:trHeight w:val="484" w:hRule="atLeast"/>
        </w:trPr>
        <w:tc>
          <w:tcPr>
            <w:tcW w:w="8800" w:type="dxa"/>
            <w:gridSpan w:val="8"/>
            <w:vMerge w:val="continue"/>
            <w:tcBorders>
              <w:top w:val="nil"/>
              <w:left w:val="nil"/>
              <w:bottom w:val="single" w:sz="4" w:space="0" w:color="000000"/>
              <w:right w:val="nil"/>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_GB2312" w:eastAsia="仿宋_GB2312" w:hint="eastAsia"/>
                <w:b w:val="false"/>
                <w:i w:val="false"/>
                <w:caps w:val="false"/>
                <w:spacing w:val="0"/>
                <w:w w:val="100"/>
                <w:sz w:val="30"/>
                <w:szCs w:val="30"/>
                <w:lang w:val="zh-CN"/>
              </w:rPr>
            </w:pPr>
          </w:p>
        </w:tc>
      </w:tr>
      <w:tr>
        <w:tblPrEx/>
        <w:trPr>
          <w:trHeight w:val="484" w:hRule="atLeast"/>
        </w:trPr>
        <w:tc>
          <w:tcPr>
            <w:tcW w:w="2021" w:type="dxa"/>
            <w:gridSpan w:val="2"/>
            <w:vMerge w:val="restart"/>
            <w:tcBorders>
              <w:top w:val="nil"/>
              <w:left w:val="single" w:sz="4" w:space="0" w:color="000000"/>
              <w:bottom w:val="single" w:sz="4" w:space="0" w:color="000000"/>
              <w:right w:val="single" w:sz="4" w:space="0" w:color="000000"/>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_GB2312" w:eastAsia="仿宋_GB2312" w:hint="eastAsia"/>
                <w:b w:val="false"/>
                <w:i w:val="false"/>
                <w:caps w:val="false"/>
                <w:spacing w:val="0"/>
                <w:w w:val="100"/>
                <w:sz w:val="24"/>
                <w:szCs w:val="24"/>
                <w:lang w:val="zh-CN"/>
              </w:rPr>
            </w:pPr>
            <w:r>
              <w:rPr>
                <w:rFonts w:ascii="仿宋_GB2312" w:eastAsia="仿宋_GB2312" w:hint="eastAsia"/>
                <w:b w:val="false"/>
                <w:i w:val="false"/>
                <w:caps w:val="false"/>
                <w:spacing w:val="0"/>
                <w:w w:val="100"/>
                <w:sz w:val="24"/>
                <w:szCs w:val="24"/>
                <w:lang w:val="en-US" w:eastAsia="zh-CN"/>
              </w:rPr>
              <w:t>报价单位：</w:t>
            </w:r>
          </w:p>
        </w:tc>
        <w:tc>
          <w:tcPr>
            <w:tcW w:w="6779" w:type="dxa"/>
            <w:gridSpan w:val="6"/>
            <w:vMerge w:val="restart"/>
            <w:tcBorders>
              <w:top w:val="nil"/>
              <w:left w:val="single" w:sz="4" w:space="0" w:color="000000"/>
              <w:bottom w:val="single" w:sz="4" w:space="0" w:color="000000"/>
              <w:right w:val="single" w:sz="4" w:space="0" w:color="000000"/>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_GB2312" w:eastAsia="仿宋_GB2312" w:hint="eastAsia"/>
                <w:b w:val="false"/>
                <w:i w:val="false"/>
                <w:caps w:val="false"/>
                <w:spacing w:val="0"/>
                <w:w w:val="100"/>
                <w:sz w:val="24"/>
                <w:szCs w:val="24"/>
                <w:lang w:val="zh-CN"/>
              </w:rPr>
            </w:pPr>
          </w:p>
        </w:tc>
      </w:tr>
      <w:tr>
        <w:tblPrEx/>
        <w:trPr>
          <w:trHeight w:val="312" w:hRule="atLeast"/>
        </w:trPr>
        <w:tc>
          <w:tcPr>
            <w:tcW w:w="2021" w:type="dxa"/>
            <w:gridSpan w:val="2"/>
            <w:vMerge w:val="continue"/>
            <w:tcBorders>
              <w:top w:val="nil"/>
              <w:left w:val="single" w:sz="4" w:space="0" w:color="000000"/>
              <w:bottom w:val="single" w:sz="4" w:space="0" w:color="000000"/>
              <w:right w:val="single" w:sz="4" w:space="0" w:color="000000"/>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_GB2312" w:eastAsia="仿宋_GB2312" w:hint="eastAsia"/>
                <w:b w:val="false"/>
                <w:i w:val="false"/>
                <w:caps w:val="false"/>
                <w:spacing w:val="0"/>
                <w:w w:val="100"/>
                <w:sz w:val="24"/>
                <w:szCs w:val="24"/>
                <w:lang w:val="zh-CN"/>
              </w:rPr>
            </w:pPr>
          </w:p>
        </w:tc>
        <w:tc>
          <w:tcPr>
            <w:tcW w:w="6779" w:type="dxa"/>
            <w:gridSpan w:val="6"/>
            <w:vMerge w:val="continue"/>
            <w:tcBorders>
              <w:top w:val="nil"/>
              <w:left w:val="single" w:sz="4" w:space="0" w:color="000000"/>
              <w:bottom w:val="single" w:sz="4" w:space="0" w:color="000000"/>
              <w:right w:val="single" w:sz="4" w:space="0" w:color="000000"/>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_GB2312" w:eastAsia="仿宋_GB2312" w:hint="eastAsia"/>
                <w:b w:val="false"/>
                <w:i w:val="false"/>
                <w:caps w:val="false"/>
                <w:spacing w:val="0"/>
                <w:w w:val="100"/>
                <w:sz w:val="24"/>
                <w:szCs w:val="24"/>
                <w:lang w:val="zh-CN"/>
              </w:rPr>
            </w:pPr>
          </w:p>
        </w:tc>
      </w:tr>
      <w:tr>
        <w:tblPrEx/>
        <w:trPr>
          <w:trHeight w:val="484" w:hRule="atLeast"/>
        </w:trPr>
        <w:tc>
          <w:tcPr>
            <w:tcW w:w="202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_GB2312" w:eastAsia="仿宋_GB2312" w:hint="eastAsia"/>
                <w:b w:val="false"/>
                <w:i w:val="false"/>
                <w:caps w:val="false"/>
                <w:spacing w:val="0"/>
                <w:w w:val="100"/>
                <w:sz w:val="24"/>
                <w:szCs w:val="24"/>
                <w:lang w:val="zh-CN"/>
              </w:rPr>
            </w:pPr>
            <w:r>
              <w:rPr>
                <w:rFonts w:ascii="仿宋_GB2312" w:eastAsia="仿宋_GB2312" w:hint="eastAsia"/>
                <w:b w:val="false"/>
                <w:i w:val="false"/>
                <w:caps w:val="false"/>
                <w:spacing w:val="0"/>
                <w:w w:val="100"/>
                <w:sz w:val="24"/>
                <w:szCs w:val="24"/>
                <w:lang w:val="en-US" w:eastAsia="zh-CN"/>
              </w:rPr>
              <w:t>项目名称：</w:t>
            </w:r>
          </w:p>
        </w:tc>
        <w:tc>
          <w:tcPr>
            <w:tcW w:w="6779" w:type="dxa"/>
            <w:gridSpan w:val="6"/>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_GB2312" w:eastAsia="仿宋_GB2312" w:hint="eastAsia"/>
                <w:b w:val="false"/>
                <w:i w:val="false"/>
                <w:caps w:val="false"/>
                <w:spacing w:val="0"/>
                <w:w w:val="100"/>
                <w:sz w:val="28"/>
                <w:szCs w:val="28"/>
                <w:lang w:val="en-US" w:eastAsia="zh-CN"/>
              </w:rPr>
            </w:pPr>
            <w:r>
              <w:rPr>
                <w:rFonts w:ascii="仿宋_GB2312" w:eastAsia="仿宋_GB2312" w:hint="eastAsia"/>
                <w:b w:val="false"/>
                <w:i w:val="false"/>
                <w:caps w:val="false"/>
                <w:spacing w:val="0"/>
                <w:w w:val="100"/>
                <w:sz w:val="28"/>
                <w:szCs w:val="28"/>
                <w:lang w:val="en-US" w:eastAsia="zh-CN"/>
              </w:rPr>
              <w:t>供热中心1#锅炉一、二次风空预器拆除更换项目</w:t>
            </w:r>
          </w:p>
        </w:tc>
      </w:tr>
      <w:tr>
        <w:tblPrEx/>
        <w:trPr>
          <w:trHeight w:val="312" w:hRule="atLeast"/>
        </w:trPr>
        <w:tc>
          <w:tcPr>
            <w:tcW w:w="2021" w:type="dxa"/>
            <w:gridSpan w:val="2"/>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_GB2312" w:eastAsia="仿宋_GB2312" w:hint="eastAsia"/>
                <w:b w:val="false"/>
                <w:i w:val="false"/>
                <w:caps w:val="false"/>
                <w:spacing w:val="0"/>
                <w:w w:val="100"/>
                <w:sz w:val="24"/>
                <w:szCs w:val="24"/>
                <w:lang w:val="zh-CN"/>
              </w:rPr>
            </w:pPr>
          </w:p>
        </w:tc>
        <w:tc>
          <w:tcPr>
            <w:tcW w:w="6779" w:type="dxa"/>
            <w:gridSpan w:val="6"/>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_GB2312" w:eastAsia="仿宋_GB2312" w:hint="eastAsia"/>
                <w:b w:val="false"/>
                <w:i w:val="false"/>
                <w:caps w:val="false"/>
                <w:spacing w:val="0"/>
                <w:w w:val="100"/>
                <w:sz w:val="24"/>
                <w:szCs w:val="24"/>
                <w:lang w:val="zh-CN"/>
              </w:rPr>
            </w:pPr>
          </w:p>
        </w:tc>
      </w:tr>
      <w:tr>
        <w:tblPrEx/>
        <w:trPr>
          <w:trHeight w:val="484" w:hRule="atLeast"/>
        </w:trPr>
        <w:tc>
          <w:tcPr>
            <w:tcW w:w="8800" w:type="dxa"/>
            <w:gridSpan w:val="8"/>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_GB2312" w:eastAsia="仿宋_GB2312" w:hint="eastAsia"/>
                <w:b w:val="false"/>
                <w:i w:val="false"/>
                <w:caps w:val="false"/>
                <w:spacing w:val="0"/>
                <w:w w:val="100"/>
                <w:sz w:val="24"/>
                <w:szCs w:val="24"/>
                <w:lang w:val="zh-CN"/>
              </w:rPr>
            </w:pPr>
            <w:r>
              <w:rPr>
                <w:rFonts w:ascii="仿宋_GB2312" w:eastAsia="仿宋_GB2312" w:hint="eastAsia"/>
                <w:b w:val="false"/>
                <w:i w:val="false"/>
                <w:caps w:val="false"/>
                <w:spacing w:val="0"/>
                <w:w w:val="100"/>
                <w:sz w:val="28"/>
                <w:szCs w:val="28"/>
                <w:lang w:val="en-US" w:eastAsia="zh-CN"/>
              </w:rPr>
              <w:t xml:space="preserve">    报价内容</w:t>
            </w:r>
          </w:p>
        </w:tc>
      </w:tr>
      <w:tr>
        <w:tblPrEx/>
        <w:trPr>
          <w:trHeight w:val="312" w:hRule="atLeast"/>
        </w:trPr>
        <w:tc>
          <w:tcPr>
            <w:tcW w:w="8800" w:type="dxa"/>
            <w:gridSpan w:val="8"/>
            <w:vMerge w:val="continue"/>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_GB2312" w:eastAsia="仿宋_GB2312" w:hint="eastAsia"/>
                <w:b w:val="false"/>
                <w:i w:val="false"/>
                <w:caps w:val="false"/>
                <w:spacing w:val="0"/>
                <w:w w:val="100"/>
                <w:sz w:val="24"/>
                <w:szCs w:val="24"/>
                <w:lang w:val="zh-CN"/>
              </w:rPr>
            </w:pPr>
          </w:p>
        </w:tc>
      </w:tr>
      <w:tr>
        <w:tblPrEx/>
        <w:trPr>
          <w:trHeight w:val="569" w:hRule="atLeast"/>
        </w:trPr>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_GB2312" w:eastAsia="仿宋_GB2312" w:hint="eastAsia"/>
                <w:b w:val="false"/>
                <w:i w:val="false"/>
                <w:caps w:val="false"/>
                <w:spacing w:val="0"/>
                <w:w w:val="100"/>
                <w:sz w:val="24"/>
                <w:szCs w:val="24"/>
                <w:lang w:val="zh-CN" w:eastAsia="zh-CN"/>
              </w:rPr>
            </w:pPr>
            <w:r>
              <w:rPr>
                <w:rFonts w:ascii="仿宋_GB2312" w:eastAsia="仿宋_GB2312" w:hint="eastAsia"/>
                <w:b w:val="false"/>
                <w:i w:val="false"/>
                <w:caps w:val="false"/>
                <w:spacing w:val="0"/>
                <w:w w:val="100"/>
                <w:sz w:val="24"/>
                <w:szCs w:val="24"/>
                <w:lang w:val="en-US" w:eastAsia="zh-CN"/>
              </w:rPr>
              <w:t>序号</w:t>
            </w:r>
          </w:p>
        </w:tc>
        <w:tc>
          <w:tcPr>
            <w:tcW w:w="1365"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_GB2312" w:eastAsia="仿宋_GB2312" w:hint="eastAsia"/>
                <w:b w:val="false"/>
                <w:i w:val="false"/>
                <w:caps w:val="false"/>
                <w:spacing w:val="0"/>
                <w:w w:val="100"/>
                <w:sz w:val="24"/>
                <w:szCs w:val="24"/>
                <w:lang w:val="zh-CN" w:eastAsia="zh-CN"/>
              </w:rPr>
            </w:pPr>
            <w:r>
              <w:rPr>
                <w:rFonts w:ascii="仿宋_GB2312" w:eastAsia="仿宋_GB2312" w:hint="eastAsia"/>
                <w:b w:val="false"/>
                <w:i w:val="false"/>
                <w:caps w:val="false"/>
                <w:spacing w:val="0"/>
                <w:w w:val="100"/>
                <w:sz w:val="24"/>
                <w:szCs w:val="24"/>
                <w:lang w:val="en-US" w:eastAsia="zh-CN"/>
              </w:rPr>
              <w:t>报价内容</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_GB2312" w:eastAsia="仿宋_GB2312" w:hint="default"/>
                <w:b w:val="false"/>
                <w:i w:val="false"/>
                <w:caps w:val="false"/>
                <w:spacing w:val="0"/>
                <w:w w:val="100"/>
                <w:sz w:val="24"/>
                <w:szCs w:val="24"/>
                <w:lang w:val="en-US" w:eastAsia="zh-CN"/>
              </w:rPr>
            </w:pPr>
            <w:r>
              <w:rPr>
                <w:rFonts w:ascii="仿宋_GB2312" w:eastAsia="仿宋_GB2312" w:hint="default"/>
                <w:b w:val="false"/>
                <w:i w:val="false"/>
                <w:caps w:val="false"/>
                <w:spacing w:val="0"/>
                <w:w w:val="100"/>
                <w:sz w:val="24"/>
                <w:szCs w:val="24"/>
                <w:lang w:val="en-US" w:eastAsia="zh-CN"/>
              </w:rPr>
              <w:t>数量</w:t>
            </w:r>
          </w:p>
          <w:p>
            <w:pPr>
              <w:pStyle w:val="style0"/>
              <w:keepLines w:val="false"/>
              <w:widowControl/>
              <w:suppressLineNumbers w:val="false"/>
              <w:snapToGrid/>
              <w:spacing w:before="0" w:beforeAutospacing="false" w:after="0" w:afterAutospacing="false" w:lineRule="auto" w:line="240"/>
              <w:jc w:val="center"/>
              <w:textAlignment w:val="center"/>
              <w:rPr>
                <w:rFonts w:ascii="仿宋" w:cs="仿宋" w:eastAsia="仿宋" w:hAnsi="仿宋" w:hint="eastAsia"/>
                <w:b w:val="false"/>
                <w:bCs/>
                <w:i w:val="false"/>
                <w:caps w:val="false"/>
                <w:spacing w:val="0"/>
                <w:w w:val="100"/>
                <w:sz w:val="22"/>
                <w:szCs w:val="22"/>
                <w:lang w:val="zh-CN"/>
              </w:rPr>
            </w:pPr>
            <w:r>
              <w:rPr>
                <w:rFonts w:ascii="仿宋_GB2312" w:eastAsia="仿宋_GB2312" w:hint="default"/>
                <w:b w:val="false"/>
                <w:i w:val="false"/>
                <w:caps w:val="false"/>
                <w:spacing w:val="0"/>
                <w:w w:val="100"/>
                <w:sz w:val="24"/>
                <w:szCs w:val="24"/>
                <w:lang w:val="en-US" w:eastAsia="zh-CN"/>
              </w:rPr>
              <w:t>（</w:t>
            </w:r>
            <w:r>
              <w:rPr>
                <w:rFonts w:ascii="仿宋_GB2312" w:eastAsia="仿宋_GB2312" w:hint="eastAsia"/>
                <w:b w:val="false"/>
                <w:i w:val="false"/>
                <w:caps w:val="false"/>
                <w:spacing w:val="0"/>
                <w:w w:val="100"/>
                <w:sz w:val="24"/>
                <w:szCs w:val="24"/>
                <w:lang w:val="en-US" w:eastAsia="zh-CN"/>
              </w:rPr>
              <w:t>单位</w:t>
            </w:r>
            <w:r>
              <w:rPr>
                <w:rFonts w:ascii="仿宋_GB2312" w:eastAsia="仿宋_GB2312" w:hint="default"/>
                <w:b w:val="false"/>
                <w:i w:val="false"/>
                <w:caps w:val="false"/>
                <w:spacing w:val="0"/>
                <w:w w:val="100"/>
                <w:sz w:val="24"/>
                <w:szCs w:val="24"/>
                <w:lang w:val="en-US" w:eastAsia="zh-CN"/>
              </w:rPr>
              <w:t>）</w:t>
            </w:r>
          </w:p>
        </w:tc>
        <w:tc>
          <w:tcPr>
            <w:tcW w:w="1725" w:type="dxa"/>
            <w:tcBorders>
              <w:top w:val="single" w:sz="4" w:space="0" w:color="000000"/>
              <w:left w:val="single" w:sz="4" w:space="0" w:color="000000"/>
              <w:right w:val="single" w:sz="4" w:space="0" w:color="auto"/>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_GB2312" w:eastAsia="仿宋_GB2312" w:hint="eastAsia"/>
                <w:b w:val="false"/>
                <w:i w:val="false"/>
                <w:caps w:val="false"/>
                <w:spacing w:val="0"/>
                <w:w w:val="100"/>
                <w:sz w:val="24"/>
                <w:szCs w:val="24"/>
                <w:lang w:val="en-US" w:eastAsia="zh-CN"/>
              </w:rPr>
            </w:pPr>
            <w:r>
              <w:rPr>
                <w:rFonts w:ascii="仿宋_GB2312" w:eastAsia="仿宋_GB2312" w:hint="eastAsia"/>
                <w:b w:val="false"/>
                <w:i w:val="false"/>
                <w:caps w:val="false"/>
                <w:spacing w:val="0"/>
                <w:w w:val="100"/>
                <w:sz w:val="24"/>
                <w:szCs w:val="24"/>
                <w:lang w:val="en-US" w:eastAsia="zh-CN"/>
              </w:rPr>
              <w:t>设备制造费用</w:t>
            </w:r>
          </w:p>
          <w:p>
            <w:pPr>
              <w:pStyle w:val="style0"/>
              <w:keepLines w:val="false"/>
              <w:widowControl/>
              <w:suppressLineNumbers w:val="false"/>
              <w:snapToGrid/>
              <w:spacing w:before="0" w:beforeAutospacing="false" w:after="0" w:afterAutospacing="false" w:lineRule="auto" w:line="240"/>
              <w:jc w:val="center"/>
              <w:textAlignment w:val="center"/>
              <w:rPr>
                <w:rFonts w:ascii="仿宋_GB2312" w:eastAsia="仿宋_GB2312" w:hint="default"/>
                <w:b w:val="false"/>
                <w:i w:val="false"/>
                <w:caps w:val="false"/>
                <w:spacing w:val="0"/>
                <w:w w:val="100"/>
                <w:sz w:val="24"/>
                <w:szCs w:val="24"/>
                <w:lang w:val="en-US" w:eastAsia="zh-CN"/>
              </w:rPr>
            </w:pPr>
            <w:r>
              <w:rPr>
                <w:rFonts w:ascii="仿宋_GB2312" w:eastAsia="仿宋_GB2312" w:hint="eastAsia"/>
                <w:b w:val="false"/>
                <w:i w:val="false"/>
                <w:caps w:val="false"/>
                <w:spacing w:val="0"/>
                <w:w w:val="100"/>
                <w:sz w:val="24"/>
                <w:szCs w:val="24"/>
                <w:lang w:val="en-US" w:eastAsia="zh-CN"/>
              </w:rPr>
              <w:t>（元）</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_GB2312" w:eastAsia="仿宋_GB2312" w:hint="default"/>
                <w:b w:val="false"/>
                <w:i w:val="false"/>
                <w:caps w:val="false"/>
                <w:spacing w:val="0"/>
                <w:w w:val="100"/>
                <w:sz w:val="24"/>
                <w:szCs w:val="24"/>
                <w:lang w:val="en-US" w:eastAsia="zh-CN"/>
              </w:rPr>
            </w:pPr>
            <w:r>
              <w:rPr>
                <w:rFonts w:ascii="仿宋_GB2312" w:eastAsia="仿宋_GB2312" w:hint="eastAsia"/>
                <w:b w:val="false"/>
                <w:i w:val="false"/>
                <w:caps w:val="false"/>
                <w:spacing w:val="0"/>
                <w:w w:val="100"/>
                <w:sz w:val="24"/>
                <w:szCs w:val="24"/>
                <w:lang w:val="en-US" w:eastAsia="zh-CN"/>
              </w:rPr>
              <w:t>设备安装费用(元）</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_GB2312" w:eastAsia="仿宋_GB2312" w:hint="eastAsia"/>
                <w:b w:val="false"/>
                <w:i w:val="false"/>
                <w:caps w:val="false"/>
                <w:spacing w:val="0"/>
                <w:w w:val="100"/>
                <w:sz w:val="24"/>
                <w:szCs w:val="24"/>
                <w:lang w:val="en-US" w:eastAsia="zh-CN"/>
              </w:rPr>
            </w:pPr>
            <w:r>
              <w:rPr>
                <w:rFonts w:ascii="仿宋_GB2312" w:eastAsia="仿宋_GB2312" w:hint="eastAsia"/>
                <w:b w:val="false"/>
                <w:i w:val="false"/>
                <w:caps w:val="false"/>
                <w:spacing w:val="0"/>
                <w:w w:val="100"/>
                <w:sz w:val="24"/>
                <w:szCs w:val="24"/>
                <w:lang w:val="en-US" w:eastAsia="zh-CN"/>
              </w:rPr>
              <w:t>总价</w:t>
            </w:r>
          </w:p>
          <w:p>
            <w:pPr>
              <w:pStyle w:val="style0"/>
              <w:keepLines w:val="false"/>
              <w:widowControl/>
              <w:suppressLineNumbers w:val="false"/>
              <w:snapToGrid/>
              <w:spacing w:before="0" w:beforeAutospacing="false" w:after="0" w:afterAutospacing="false" w:lineRule="auto" w:line="240"/>
              <w:jc w:val="center"/>
              <w:textAlignment w:val="center"/>
              <w:rPr>
                <w:rFonts w:ascii="仿宋_GB2312" w:eastAsia="仿宋_GB2312" w:hint="default"/>
                <w:b w:val="false"/>
                <w:i w:val="false"/>
                <w:caps w:val="false"/>
                <w:spacing w:val="0"/>
                <w:w w:val="100"/>
                <w:sz w:val="24"/>
                <w:szCs w:val="24"/>
                <w:lang w:val="en-US" w:eastAsia="zh-CN"/>
              </w:rPr>
            </w:pPr>
            <w:r>
              <w:rPr>
                <w:rFonts w:ascii="仿宋_GB2312" w:eastAsia="仿宋_GB2312" w:hint="eastAsia"/>
                <w:b w:val="false"/>
                <w:i w:val="false"/>
                <w:caps w:val="false"/>
                <w:spacing w:val="0"/>
                <w:w w:val="100"/>
                <w:sz w:val="24"/>
                <w:szCs w:val="24"/>
                <w:lang w:val="en-US" w:eastAsia="zh-CN"/>
              </w:rPr>
              <w:t>（元）</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_GB2312" w:eastAsia="仿宋_GB2312" w:hint="eastAsia"/>
                <w:b w:val="false"/>
                <w:i w:val="false"/>
                <w:caps w:val="false"/>
                <w:spacing w:val="0"/>
                <w:w w:val="100"/>
                <w:sz w:val="24"/>
                <w:szCs w:val="24"/>
                <w:lang w:val="en-US" w:eastAsia="zh-CN"/>
              </w:rPr>
            </w:pPr>
            <w:r>
              <w:rPr>
                <w:rFonts w:ascii="仿宋_GB2312" w:eastAsia="仿宋_GB2312" w:hint="eastAsia"/>
                <w:b w:val="false"/>
                <w:i w:val="false"/>
                <w:caps w:val="false"/>
                <w:spacing w:val="0"/>
                <w:w w:val="100"/>
                <w:sz w:val="24"/>
                <w:szCs w:val="24"/>
                <w:lang w:val="en-US" w:eastAsia="zh-CN"/>
              </w:rPr>
              <w:t>备注</w:t>
            </w:r>
          </w:p>
        </w:tc>
      </w:tr>
      <w:tr>
        <w:tblPrEx/>
        <w:trPr>
          <w:trHeight w:val="412" w:hRule="atLeast"/>
        </w:trPr>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_GB2312" w:eastAsia="仿宋_GB2312" w:hint="eastAsia"/>
                <w:b w:val="false"/>
                <w:i w:val="false"/>
                <w:caps w:val="false"/>
                <w:spacing w:val="0"/>
                <w:w w:val="100"/>
                <w:sz w:val="28"/>
                <w:szCs w:val="28"/>
                <w:lang w:val="zh-CN"/>
              </w:rPr>
            </w:pPr>
            <w:r>
              <w:rPr>
                <w:rFonts w:ascii="仿宋_GB2312" w:eastAsia="仿宋_GB2312" w:hint="eastAsia"/>
                <w:b w:val="false"/>
                <w:i w:val="false"/>
                <w:caps w:val="false"/>
                <w:spacing w:val="0"/>
                <w:w w:val="100"/>
                <w:sz w:val="28"/>
                <w:szCs w:val="28"/>
                <w:lang w:val="en-US" w:eastAsia="zh-CN"/>
              </w:rPr>
              <w:t>1</w:t>
            </w:r>
          </w:p>
        </w:tc>
        <w:tc>
          <w:tcPr>
            <w:tcW w:w="1365" w:type="dxa"/>
            <w:gridSpan w:val="2"/>
            <w:tcBorders>
              <w:top w:val="single" w:sz="4" w:space="0" w:color="000000"/>
              <w:left w:val="single" w:sz="4" w:space="0" w:color="000000"/>
              <w:bottom w:val="nil"/>
              <w:right w:val="single" w:sz="4" w:space="0" w:color="auto"/>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 w:cs="仿宋" w:eastAsia="仿宋" w:hAnsi="仿宋" w:hint="default"/>
                <w:b w:val="false"/>
                <w:bCs/>
                <w:i w:val="false"/>
                <w:caps w:val="false"/>
                <w:spacing w:val="0"/>
                <w:w w:val="100"/>
                <w:sz w:val="22"/>
                <w:szCs w:val="22"/>
                <w:lang w:val="en-US" w:eastAsia="zh-CN"/>
              </w:rPr>
            </w:pPr>
            <w:r>
              <w:rPr>
                <w:rFonts w:ascii="仿宋" w:cs="仿宋" w:eastAsia="仿宋" w:hAnsi="仿宋" w:hint="eastAsia"/>
                <w:b w:val="false"/>
                <w:bCs/>
                <w:i w:val="false"/>
                <w:caps w:val="false"/>
                <w:spacing w:val="0"/>
                <w:w w:val="100"/>
                <w:sz w:val="22"/>
                <w:szCs w:val="22"/>
                <w:lang w:val="en-US" w:eastAsia="zh-CN"/>
              </w:rPr>
              <w:t>一次风空预器</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 w:cs="仿宋" w:eastAsia="仿宋" w:hAnsi="仿宋" w:hint="default"/>
                <w:b w:val="false"/>
                <w:bCs/>
                <w:i w:val="false"/>
                <w:caps w:val="false"/>
                <w:spacing w:val="0"/>
                <w:w w:val="100"/>
                <w:sz w:val="22"/>
                <w:szCs w:val="22"/>
                <w:lang w:val="en-US" w:eastAsia="zh-CN"/>
              </w:rPr>
            </w:pPr>
            <w:r>
              <w:rPr>
                <w:rFonts w:ascii="仿宋" w:cs="仿宋" w:eastAsia="仿宋" w:hAnsi="仿宋" w:hint="eastAsia"/>
                <w:b w:val="false"/>
                <w:bCs/>
                <w:i w:val="false"/>
                <w:caps w:val="false"/>
                <w:spacing w:val="0"/>
                <w:w w:val="100"/>
                <w:sz w:val="22"/>
                <w:szCs w:val="22"/>
                <w:lang w:val="en-US" w:eastAsia="zh-CN"/>
              </w:rPr>
              <w:t>1宗</w:t>
            </w:r>
          </w:p>
        </w:tc>
        <w:tc>
          <w:tcPr>
            <w:tcW w:w="1725" w:type="dxa"/>
            <w:tcBorders>
              <w:top w:val="single" w:sz="4" w:space="0" w:color="000000"/>
              <w:left w:val="single" w:sz="4" w:space="0" w:color="000000"/>
              <w:bottom w:val="single" w:sz="4" w:space="0" w:color="000000"/>
              <w:right w:val="single" w:sz="4" w:space="0" w:color="auto"/>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 w:cs="仿宋" w:eastAsia="仿宋" w:hAnsi="仿宋" w:hint="eastAsia"/>
                <w:b w:val="false"/>
                <w:bCs/>
                <w:i w:val="false"/>
                <w:caps w:val="false"/>
                <w:spacing w:val="0"/>
                <w:w w:val="100"/>
                <w:sz w:val="22"/>
                <w:szCs w:val="22"/>
                <w:lang w:val="zh-CN"/>
              </w:rPr>
            </w:pP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 w:cs="仿宋" w:eastAsia="仿宋" w:hAnsi="仿宋" w:hint="eastAsia"/>
                <w:b w:val="false"/>
                <w:bCs/>
                <w:i w:val="false"/>
                <w:caps w:val="false"/>
                <w:spacing w:val="0"/>
                <w:w w:val="100"/>
                <w:sz w:val="22"/>
                <w:szCs w:val="22"/>
                <w:lang w:val="zh-CN"/>
              </w:rPr>
            </w:pP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 w:cs="仿宋" w:eastAsia="仿宋" w:hAnsi="仿宋" w:hint="default"/>
                <w:b w:val="false"/>
                <w:bCs/>
                <w:i w:val="false"/>
                <w:caps w:val="false"/>
                <w:spacing w:val="0"/>
                <w:w w:val="100"/>
                <w:sz w:val="22"/>
                <w:szCs w:val="22"/>
                <w:lang w:val="en-US" w:eastAsia="zh-CN"/>
              </w:rPr>
            </w:pP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 w:cs="仿宋" w:eastAsia="仿宋" w:hAnsi="仿宋" w:hint="default"/>
                <w:b w:val="false"/>
                <w:bCs/>
                <w:i w:val="false"/>
                <w:caps w:val="false"/>
                <w:spacing w:val="0"/>
                <w:w w:val="100"/>
                <w:sz w:val="22"/>
                <w:szCs w:val="22"/>
                <w:lang w:val="en-US" w:eastAsia="zh-CN"/>
              </w:rPr>
            </w:pPr>
          </w:p>
        </w:tc>
      </w:tr>
      <w:tr>
        <w:tblPrEx/>
        <w:trPr>
          <w:trHeight w:val="430" w:hRule="atLeast"/>
        </w:trPr>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_GB2312" w:eastAsia="仿宋_GB2312" w:hint="eastAsia"/>
                <w:b w:val="false"/>
                <w:i w:val="false"/>
                <w:caps w:val="false"/>
                <w:spacing w:val="0"/>
                <w:w w:val="100"/>
                <w:sz w:val="28"/>
                <w:szCs w:val="28"/>
                <w:lang w:val="en-US" w:eastAsia="zh-CN"/>
              </w:rPr>
            </w:pPr>
            <w:r>
              <w:rPr>
                <w:rFonts w:ascii="仿宋_GB2312" w:eastAsia="仿宋_GB2312" w:hint="eastAsia"/>
                <w:b w:val="false"/>
                <w:i w:val="false"/>
                <w:caps w:val="false"/>
                <w:spacing w:val="0"/>
                <w:w w:val="100"/>
                <w:sz w:val="28"/>
                <w:szCs w:val="28"/>
                <w:lang w:val="en-US" w:eastAsia="zh-CN"/>
              </w:rPr>
              <w:t>2</w:t>
            </w:r>
          </w:p>
        </w:tc>
        <w:tc>
          <w:tcPr>
            <w:tcW w:w="1365" w:type="dxa"/>
            <w:gridSpan w:val="2"/>
            <w:tcBorders>
              <w:top w:val="single" w:sz="4" w:space="0" w:color="000000"/>
              <w:left w:val="single" w:sz="4" w:space="0" w:color="000000"/>
              <w:bottom w:val="nil"/>
              <w:right w:val="single" w:sz="4" w:space="0" w:color="auto"/>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 w:cs="仿宋" w:eastAsia="仿宋" w:hAnsi="仿宋" w:hint="default"/>
                <w:b w:val="false"/>
                <w:bCs/>
                <w:i w:val="false"/>
                <w:caps w:val="false"/>
                <w:spacing w:val="0"/>
                <w:w w:val="100"/>
                <w:kern w:val="2"/>
                <w:sz w:val="22"/>
                <w:szCs w:val="22"/>
                <w:lang w:val="en-US" w:bidi="ar-SA" w:eastAsia="zh-CN"/>
              </w:rPr>
            </w:pPr>
            <w:r>
              <w:rPr>
                <w:rFonts w:ascii="仿宋" w:cs="仿宋" w:eastAsia="仿宋" w:hAnsi="仿宋" w:hint="eastAsia"/>
                <w:b w:val="false"/>
                <w:bCs/>
                <w:i w:val="false"/>
                <w:caps w:val="false"/>
                <w:spacing w:val="0"/>
                <w:w w:val="100"/>
                <w:kern w:val="2"/>
                <w:sz w:val="22"/>
                <w:szCs w:val="22"/>
                <w:lang w:val="en-US" w:bidi="ar-SA" w:eastAsia="zh-CN"/>
              </w:rPr>
              <w:t>二次风空预器</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 w:cs="仿宋" w:eastAsia="仿宋" w:hAnsi="仿宋" w:hint="default"/>
                <w:b w:val="false"/>
                <w:bCs/>
                <w:i w:val="false"/>
                <w:caps w:val="false"/>
                <w:spacing w:val="0"/>
                <w:w w:val="100"/>
                <w:kern w:val="2"/>
                <w:sz w:val="22"/>
                <w:szCs w:val="22"/>
                <w:lang w:val="en-US" w:bidi="ar-SA" w:eastAsia="zh-CN"/>
              </w:rPr>
            </w:pPr>
            <w:r>
              <w:rPr>
                <w:rFonts w:ascii="仿宋" w:cs="仿宋" w:eastAsia="仿宋" w:hAnsi="仿宋" w:hint="eastAsia"/>
                <w:b w:val="false"/>
                <w:bCs/>
                <w:i w:val="false"/>
                <w:caps w:val="false"/>
                <w:spacing w:val="0"/>
                <w:w w:val="100"/>
                <w:sz w:val="22"/>
                <w:szCs w:val="22"/>
                <w:lang w:val="en-US" w:eastAsia="zh-CN"/>
              </w:rPr>
              <w:t>1宗</w:t>
            </w:r>
          </w:p>
        </w:tc>
        <w:tc>
          <w:tcPr>
            <w:tcW w:w="1725" w:type="dxa"/>
            <w:tcBorders>
              <w:top w:val="single" w:sz="4" w:space="0" w:color="000000"/>
              <w:left w:val="single" w:sz="4" w:space="0" w:color="000000"/>
              <w:bottom w:val="single" w:sz="4" w:space="0" w:color="000000"/>
              <w:right w:val="single" w:sz="4" w:space="0" w:color="auto"/>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 w:cs="仿宋" w:eastAsia="仿宋" w:hAnsi="仿宋" w:hint="eastAsia"/>
                <w:b w:val="false"/>
                <w:bCs/>
                <w:i w:val="false"/>
                <w:caps w:val="false"/>
                <w:spacing w:val="0"/>
                <w:w w:val="100"/>
                <w:sz w:val="22"/>
                <w:szCs w:val="22"/>
                <w:lang w:val="zh-CN"/>
              </w:rPr>
            </w:pP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 w:cs="仿宋" w:eastAsia="仿宋" w:hAnsi="仿宋" w:hint="eastAsia"/>
                <w:b w:val="false"/>
                <w:bCs/>
                <w:i w:val="false"/>
                <w:caps w:val="false"/>
                <w:spacing w:val="0"/>
                <w:w w:val="100"/>
                <w:sz w:val="22"/>
                <w:szCs w:val="22"/>
                <w:lang w:val="zh-CN"/>
              </w:rPr>
            </w:pP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 w:cs="仿宋" w:eastAsia="仿宋" w:hAnsi="仿宋" w:hint="default"/>
                <w:b w:val="false"/>
                <w:bCs/>
                <w:i w:val="false"/>
                <w:caps w:val="false"/>
                <w:spacing w:val="0"/>
                <w:w w:val="100"/>
                <w:sz w:val="22"/>
                <w:szCs w:val="22"/>
                <w:lang w:val="en-US" w:eastAsia="zh-CN"/>
              </w:rPr>
            </w:pP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 w:cs="仿宋" w:eastAsia="仿宋" w:hAnsi="仿宋" w:hint="default"/>
                <w:b w:val="false"/>
                <w:bCs/>
                <w:i w:val="false"/>
                <w:caps w:val="false"/>
                <w:spacing w:val="0"/>
                <w:w w:val="100"/>
                <w:sz w:val="22"/>
                <w:szCs w:val="22"/>
                <w:lang w:val="en-US" w:eastAsia="zh-CN"/>
              </w:rPr>
            </w:pPr>
          </w:p>
        </w:tc>
      </w:tr>
      <w:tr>
        <w:tblPrEx/>
        <w:trPr>
          <w:trHeight w:val="399" w:hRule="atLeast"/>
        </w:trPr>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_GB2312" w:eastAsia="仿宋_GB2312" w:hint="eastAsia"/>
                <w:b w:val="false"/>
                <w:i w:val="false"/>
                <w:caps w:val="false"/>
                <w:spacing w:val="0"/>
                <w:w w:val="100"/>
                <w:sz w:val="28"/>
                <w:szCs w:val="28"/>
                <w:lang w:val="zh-CN"/>
              </w:rPr>
            </w:pPr>
            <w:r>
              <w:rPr>
                <w:rFonts w:ascii="仿宋_GB2312" w:eastAsia="仿宋_GB2312" w:hint="eastAsia"/>
                <w:b w:val="false"/>
                <w:i w:val="false"/>
                <w:caps w:val="false"/>
                <w:spacing w:val="0"/>
                <w:w w:val="100"/>
                <w:sz w:val="28"/>
                <w:szCs w:val="28"/>
                <w:lang w:val="en-US" w:eastAsia="zh-CN"/>
              </w:rPr>
              <w:t>3</w:t>
            </w:r>
          </w:p>
        </w:tc>
        <w:tc>
          <w:tcPr>
            <w:tcW w:w="1365" w:type="dxa"/>
            <w:gridSpan w:val="2"/>
            <w:tcBorders>
              <w:top w:val="single" w:sz="4" w:space="0" w:color="000000"/>
              <w:left w:val="single" w:sz="4" w:space="0" w:color="000000"/>
              <w:bottom w:val="nil"/>
              <w:right w:val="single" w:sz="4" w:space="0" w:color="auto"/>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 w:cs="仿宋" w:eastAsia="仿宋" w:hAnsi="仿宋" w:hint="default"/>
                <w:b w:val="false"/>
                <w:bCs/>
                <w:i w:val="false"/>
                <w:caps w:val="false"/>
                <w:spacing w:val="0"/>
                <w:w w:val="100"/>
                <w:kern w:val="2"/>
                <w:sz w:val="22"/>
                <w:szCs w:val="22"/>
                <w:lang w:val="en-US" w:bidi="ar-SA" w:eastAsia="zh-CN"/>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 w:cs="仿宋" w:eastAsia="仿宋" w:hAnsi="仿宋" w:hint="default"/>
                <w:b w:val="false"/>
                <w:bCs/>
                <w:i w:val="false"/>
                <w:caps w:val="false"/>
                <w:spacing w:val="0"/>
                <w:w w:val="100"/>
                <w:kern w:val="2"/>
                <w:sz w:val="22"/>
                <w:szCs w:val="22"/>
                <w:lang w:val="en-US" w:bidi="ar-SA" w:eastAsia="zh-CN"/>
              </w:rPr>
            </w:pPr>
          </w:p>
        </w:tc>
        <w:tc>
          <w:tcPr>
            <w:tcW w:w="1725" w:type="dxa"/>
            <w:tcBorders>
              <w:top w:val="single" w:sz="4" w:space="0" w:color="000000"/>
              <w:left w:val="single" w:sz="4" w:space="0" w:color="000000"/>
              <w:bottom w:val="single" w:sz="4" w:space="0" w:color="000000"/>
              <w:right w:val="single" w:sz="4" w:space="0" w:color="auto"/>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 w:cs="仿宋" w:eastAsia="仿宋" w:hAnsi="仿宋" w:hint="eastAsia"/>
                <w:b w:val="false"/>
                <w:bCs/>
                <w:i w:val="false"/>
                <w:caps w:val="false"/>
                <w:spacing w:val="0"/>
                <w:w w:val="100"/>
                <w:sz w:val="22"/>
                <w:szCs w:val="22"/>
                <w:lang w:val="zh-CN"/>
              </w:rPr>
            </w:pP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 w:cs="仿宋" w:eastAsia="仿宋" w:hAnsi="仿宋" w:hint="eastAsia"/>
                <w:b w:val="false"/>
                <w:bCs/>
                <w:i w:val="false"/>
                <w:caps w:val="false"/>
                <w:spacing w:val="0"/>
                <w:w w:val="100"/>
                <w:sz w:val="22"/>
                <w:szCs w:val="22"/>
                <w:lang w:val="zh-CN"/>
              </w:rPr>
            </w:pP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 w:cs="仿宋" w:eastAsia="仿宋" w:hAnsi="仿宋" w:hint="default"/>
                <w:b w:val="false"/>
                <w:bCs/>
                <w:i w:val="false"/>
                <w:caps w:val="false"/>
                <w:spacing w:val="0"/>
                <w:w w:val="100"/>
                <w:sz w:val="22"/>
                <w:szCs w:val="22"/>
                <w:lang w:val="en-US" w:eastAsia="zh-CN"/>
              </w:rPr>
            </w:pP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 w:cs="仿宋" w:eastAsia="仿宋" w:hAnsi="仿宋" w:hint="default"/>
                <w:b w:val="false"/>
                <w:bCs/>
                <w:i w:val="false"/>
                <w:caps w:val="false"/>
                <w:spacing w:val="0"/>
                <w:w w:val="100"/>
                <w:sz w:val="22"/>
                <w:szCs w:val="22"/>
                <w:lang w:val="en-US" w:eastAsia="zh-CN"/>
              </w:rPr>
            </w:pPr>
          </w:p>
        </w:tc>
      </w:tr>
      <w:tr>
        <w:tblPrEx/>
        <w:trPr>
          <w:trHeight w:val="410" w:hRule="atLeast"/>
        </w:trPr>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_GB2312" w:eastAsia="仿宋_GB2312" w:hint="eastAsia"/>
                <w:b w:val="false"/>
                <w:i w:val="false"/>
                <w:caps w:val="false"/>
                <w:spacing w:val="0"/>
                <w:w w:val="100"/>
                <w:sz w:val="28"/>
                <w:szCs w:val="28"/>
                <w:lang w:val="en-US" w:eastAsia="zh-CN"/>
              </w:rPr>
            </w:pPr>
            <w:r>
              <w:rPr>
                <w:rFonts w:ascii="仿宋_GB2312" w:eastAsia="仿宋_GB2312" w:hint="eastAsia"/>
                <w:b w:val="false"/>
                <w:i w:val="false"/>
                <w:caps w:val="false"/>
                <w:spacing w:val="0"/>
                <w:w w:val="100"/>
                <w:sz w:val="28"/>
                <w:szCs w:val="28"/>
                <w:lang w:val="en-US" w:eastAsia="zh-CN"/>
              </w:rPr>
              <w:t>4</w:t>
            </w:r>
          </w:p>
        </w:tc>
        <w:tc>
          <w:tcPr>
            <w:tcW w:w="1365"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 w:cs="仿宋" w:eastAsia="仿宋" w:hAnsi="仿宋" w:hint="eastAsia"/>
                <w:b w:val="false"/>
                <w:bCs/>
                <w:i w:val="false"/>
                <w:caps w:val="false"/>
                <w:spacing w:val="0"/>
                <w:w w:val="100"/>
                <w:kern w:val="2"/>
                <w:sz w:val="22"/>
                <w:szCs w:val="22"/>
                <w:lang w:val="zh-CN" w:bidi="ar-SA" w:eastAsia="zh-CN"/>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 w:cs="仿宋" w:eastAsia="仿宋" w:hAnsi="仿宋" w:hint="eastAsia"/>
                <w:b w:val="false"/>
                <w:bCs/>
                <w:i w:val="false"/>
                <w:caps w:val="false"/>
                <w:spacing w:val="0"/>
                <w:w w:val="100"/>
                <w:kern w:val="2"/>
                <w:sz w:val="22"/>
                <w:szCs w:val="22"/>
                <w:lang w:val="zh-CN" w:bidi="ar-SA" w:eastAsia="zh-CN"/>
              </w:rPr>
            </w:pPr>
          </w:p>
        </w:tc>
        <w:tc>
          <w:tcPr>
            <w:tcW w:w="1725" w:type="dxa"/>
            <w:tcBorders>
              <w:top w:val="single" w:sz="4" w:space="0" w:color="000000"/>
              <w:left w:val="single" w:sz="4" w:space="0" w:color="000000"/>
              <w:bottom w:val="single" w:sz="4" w:space="0" w:color="000000"/>
              <w:right w:val="single" w:sz="4" w:space="0" w:color="auto"/>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 w:cs="仿宋" w:eastAsia="仿宋" w:hAnsi="仿宋" w:hint="eastAsia"/>
                <w:b w:val="false"/>
                <w:bCs/>
                <w:i w:val="false"/>
                <w:caps w:val="false"/>
                <w:spacing w:val="0"/>
                <w:w w:val="100"/>
                <w:sz w:val="22"/>
                <w:szCs w:val="22"/>
                <w:lang w:val="zh-CN"/>
              </w:rPr>
            </w:pP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 w:cs="仿宋" w:eastAsia="仿宋" w:hAnsi="仿宋" w:hint="eastAsia"/>
                <w:b w:val="false"/>
                <w:bCs/>
                <w:i w:val="false"/>
                <w:caps w:val="false"/>
                <w:spacing w:val="0"/>
                <w:w w:val="100"/>
                <w:sz w:val="22"/>
                <w:szCs w:val="22"/>
                <w:lang w:val="zh-CN"/>
              </w:rPr>
            </w:pP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 w:cs="仿宋" w:eastAsia="仿宋" w:hAnsi="仿宋" w:hint="eastAsia"/>
                <w:b w:val="false"/>
                <w:bCs/>
                <w:i w:val="false"/>
                <w:caps w:val="false"/>
                <w:spacing w:val="0"/>
                <w:w w:val="100"/>
                <w:sz w:val="22"/>
                <w:szCs w:val="22"/>
                <w:lang w:val="zh-CN"/>
              </w:rPr>
            </w:pP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 w:cs="仿宋" w:eastAsia="仿宋" w:hAnsi="仿宋" w:hint="eastAsia"/>
                <w:b w:val="false"/>
                <w:bCs/>
                <w:i w:val="false"/>
                <w:caps w:val="false"/>
                <w:spacing w:val="0"/>
                <w:w w:val="100"/>
                <w:sz w:val="22"/>
                <w:szCs w:val="22"/>
                <w:lang w:val="zh-CN"/>
              </w:rPr>
            </w:pPr>
          </w:p>
        </w:tc>
      </w:tr>
      <w:tr>
        <w:tblPrEx/>
        <w:trPr>
          <w:trHeight w:val="398" w:hRule="atLeast"/>
        </w:trPr>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_GB2312" w:eastAsia="仿宋_GB2312" w:hint="default"/>
                <w:b w:val="false"/>
                <w:i w:val="false"/>
                <w:caps w:val="false"/>
                <w:spacing w:val="0"/>
                <w:w w:val="100"/>
                <w:sz w:val="28"/>
                <w:szCs w:val="28"/>
                <w:lang w:val="en-US" w:eastAsia="zh-CN"/>
              </w:rPr>
            </w:pPr>
            <w:r>
              <w:rPr>
                <w:rFonts w:ascii="仿宋_GB2312" w:eastAsia="仿宋_GB2312" w:hint="eastAsia"/>
                <w:b w:val="false"/>
                <w:i w:val="false"/>
                <w:caps w:val="false"/>
                <w:spacing w:val="0"/>
                <w:w w:val="100"/>
                <w:sz w:val="28"/>
                <w:szCs w:val="28"/>
                <w:lang w:val="en-US" w:eastAsia="zh-CN"/>
              </w:rPr>
              <w:t>5</w:t>
            </w:r>
          </w:p>
        </w:tc>
        <w:tc>
          <w:tcPr>
            <w:tcW w:w="1365" w:type="dxa"/>
            <w:gridSpan w:val="2"/>
            <w:tcBorders>
              <w:top w:val="single" w:sz="4" w:space="0" w:color="000000"/>
              <w:left w:val="single" w:sz="4" w:space="0" w:color="000000"/>
              <w:bottom w:val="single" w:sz="4" w:space="0" w:color="auto"/>
              <w:right w:val="single" w:sz="4" w:space="0" w:color="auto"/>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 w:cs="仿宋" w:eastAsia="仿宋" w:hAnsi="仿宋" w:hint="eastAsia"/>
                <w:b w:val="false"/>
                <w:bCs/>
                <w:i w:val="false"/>
                <w:caps w:val="false"/>
                <w:spacing w:val="0"/>
                <w:w w:val="100"/>
                <w:sz w:val="22"/>
                <w:szCs w:val="22"/>
                <w:lang w:val="zh-CN"/>
              </w:rPr>
            </w:pPr>
            <w:r>
              <w:rPr>
                <w:rFonts w:ascii="仿宋" w:cs="仿宋" w:eastAsia="仿宋" w:hAnsi="仿宋" w:hint="eastAsia"/>
                <w:b w:val="false"/>
                <w:bCs/>
                <w:i w:val="false"/>
                <w:caps w:val="false"/>
                <w:spacing w:val="0"/>
                <w:w w:val="100"/>
                <w:sz w:val="22"/>
                <w:szCs w:val="22"/>
                <w:lang w:val="zh-CN"/>
              </w:rPr>
              <w:t>总计（元）</w:t>
            </w:r>
          </w:p>
        </w:tc>
        <w:tc>
          <w:tcPr>
            <w:tcW w:w="666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pPr>
              <w:pStyle w:val="style0"/>
              <w:keepLines w:val="false"/>
              <w:widowControl/>
              <w:suppressLineNumbers w:val="false"/>
              <w:snapToGrid/>
              <w:spacing w:before="0" w:beforeAutospacing="false" w:after="0" w:afterAutospacing="false" w:lineRule="auto" w:line="240"/>
              <w:jc w:val="center"/>
              <w:textAlignment w:val="center"/>
              <w:rPr>
                <w:rFonts w:ascii="仿宋" w:cs="仿宋" w:eastAsia="仿宋" w:hAnsi="仿宋" w:hint="eastAsia"/>
                <w:b w:val="false"/>
                <w:bCs/>
                <w:i w:val="false"/>
                <w:caps w:val="false"/>
                <w:spacing w:val="0"/>
                <w:w w:val="100"/>
                <w:sz w:val="22"/>
                <w:szCs w:val="22"/>
                <w:lang w:val="zh-CN"/>
              </w:rPr>
            </w:pPr>
          </w:p>
        </w:tc>
      </w:tr>
    </w:tbl>
    <w:p>
      <w:pPr>
        <w:pStyle w:val="style0"/>
        <w:keepLines w:val="false"/>
        <w:widowControl/>
        <w:suppressLineNumbers w:val="false"/>
        <w:snapToGrid/>
        <w:spacing w:before="0" w:beforeAutospacing="false" w:after="0" w:afterAutospacing="false" w:lineRule="auto" w:line="240"/>
        <w:jc w:val="both"/>
        <w:textAlignment w:val="center"/>
        <w:rPr>
          <w:rFonts w:ascii="仿宋_GB2312" w:eastAsia="仿宋_GB2312" w:hint="eastAsia"/>
          <w:b w:val="false"/>
          <w:i w:val="false"/>
          <w:caps w:val="false"/>
          <w:spacing w:val="0"/>
          <w:w w:val="100"/>
          <w:sz w:val="30"/>
          <w:szCs w:val="30"/>
          <w:lang w:val="en-US" w:eastAsia="zh-CN"/>
        </w:rPr>
      </w:pPr>
      <w:r>
        <w:rPr>
          <w:rFonts w:ascii="仿宋_GB2312" w:eastAsia="仿宋_GB2312" w:hint="eastAsia"/>
          <w:b w:val="false"/>
          <w:i w:val="false"/>
          <w:caps w:val="false"/>
          <w:spacing w:val="0"/>
          <w:w w:val="100"/>
          <w:sz w:val="30"/>
          <w:szCs w:val="30"/>
          <w:lang w:val="en-US" w:eastAsia="zh-CN"/>
        </w:rPr>
        <w:t xml:space="preserve">   </w:t>
      </w:r>
      <w:r>
        <w:rPr>
          <w:rFonts w:ascii="仿宋_GB2312" w:eastAsia="仿宋_GB2312" w:hint="eastAsia"/>
          <w:b w:val="false"/>
          <w:i w:val="false"/>
          <w:caps w:val="false"/>
          <w:spacing w:val="0"/>
          <w:w w:val="100"/>
          <w:sz w:val="28"/>
          <w:szCs w:val="28"/>
          <w:lang w:val="en-US" w:eastAsia="zh-CN"/>
        </w:rPr>
        <w:t>备注：设备制造费用包含制造空预器所需的所有材料、设计、运输及装卸等所有费用，设备安装费用包含原空预器的拆除及转运，新空预器安装所需的辅材、人工及机械等所有费用，为交钥匙工程。</w:t>
      </w:r>
      <w:r>
        <w:rPr>
          <w:rFonts w:ascii="仿宋_GB2312" w:eastAsia="仿宋_GB2312" w:hint="eastAsia"/>
          <w:b w:val="false"/>
          <w:i w:val="false"/>
          <w:caps w:val="false"/>
          <w:spacing w:val="0"/>
          <w:w w:val="100"/>
          <w:sz w:val="30"/>
          <w:szCs w:val="30"/>
          <w:lang w:val="en-US" w:eastAsia="zh-CN"/>
        </w:rPr>
        <w:t xml:space="preserve">                     </w:t>
      </w:r>
    </w:p>
    <w:p>
      <w:pPr>
        <w:pStyle w:val="style0"/>
        <w:keepLines w:val="false"/>
        <w:widowControl/>
        <w:suppressLineNumbers w:val="false"/>
        <w:snapToGrid/>
        <w:spacing w:before="0" w:beforeAutospacing="false" w:after="0" w:afterAutospacing="false" w:lineRule="auto" w:line="240"/>
        <w:jc w:val="center"/>
        <w:textAlignment w:val="center"/>
        <w:rPr>
          <w:rFonts w:ascii="仿宋_GB2312" w:eastAsia="仿宋_GB2312" w:hint="eastAsia"/>
          <w:b w:val="false"/>
          <w:i w:val="false"/>
          <w:caps w:val="false"/>
          <w:spacing w:val="0"/>
          <w:w w:val="100"/>
          <w:sz w:val="30"/>
          <w:szCs w:val="30"/>
          <w:lang w:val="en-US" w:eastAsia="zh-CN"/>
        </w:rPr>
      </w:pPr>
      <w:r>
        <w:rPr>
          <w:rFonts w:ascii="仿宋_GB2312" w:eastAsia="仿宋_GB2312" w:hint="eastAsia"/>
          <w:b w:val="false"/>
          <w:i w:val="false"/>
          <w:caps w:val="false"/>
          <w:spacing w:val="0"/>
          <w:w w:val="100"/>
          <w:sz w:val="30"/>
          <w:szCs w:val="30"/>
          <w:lang w:val="en-US" w:eastAsia="zh-CN"/>
        </w:rPr>
        <w:t xml:space="preserve">                     </w:t>
      </w:r>
    </w:p>
    <w:p>
      <w:pPr>
        <w:pStyle w:val="style0"/>
        <w:keepLines w:val="false"/>
        <w:widowControl/>
        <w:suppressLineNumbers w:val="false"/>
        <w:snapToGrid/>
        <w:spacing w:before="0" w:beforeAutospacing="false" w:after="0" w:afterAutospacing="false" w:lineRule="auto" w:line="240"/>
        <w:jc w:val="center"/>
        <w:textAlignment w:val="center"/>
        <w:rPr>
          <w:rFonts w:ascii="仿宋_GB2312" w:eastAsia="仿宋_GB2312" w:hint="eastAsia"/>
          <w:b w:val="false"/>
          <w:i w:val="false"/>
          <w:caps w:val="false"/>
          <w:spacing w:val="0"/>
          <w:w w:val="100"/>
          <w:sz w:val="30"/>
          <w:szCs w:val="30"/>
          <w:lang w:val="en-US" w:eastAsia="zh-CN"/>
        </w:rPr>
      </w:pPr>
      <w:r>
        <w:rPr>
          <w:rFonts w:ascii="仿宋_GB2312" w:eastAsia="仿宋_GB2312" w:hint="eastAsia"/>
          <w:b w:val="false"/>
          <w:i w:val="false"/>
          <w:caps w:val="false"/>
          <w:spacing w:val="0"/>
          <w:w w:val="100"/>
          <w:sz w:val="30"/>
          <w:szCs w:val="30"/>
          <w:lang w:val="en-US" w:eastAsia="zh-CN"/>
        </w:rPr>
        <w:t xml:space="preserve">                    费用总计：                             </w:t>
      </w:r>
    </w:p>
    <w:p>
      <w:pPr>
        <w:pStyle w:val="style0"/>
        <w:keepLines w:val="false"/>
        <w:widowControl/>
        <w:suppressLineNumbers w:val="false"/>
        <w:snapToGrid/>
        <w:spacing w:before="0" w:beforeAutospacing="false" w:after="0" w:afterAutospacing="false" w:lineRule="auto" w:line="240"/>
        <w:jc w:val="center"/>
        <w:textAlignment w:val="center"/>
        <w:rPr>
          <w:rFonts w:ascii="仿宋_GB2312" w:eastAsia="仿宋_GB2312" w:hint="default"/>
          <w:b w:val="false"/>
          <w:i w:val="false"/>
          <w:caps w:val="false"/>
          <w:spacing w:val="0"/>
          <w:w w:val="100"/>
          <w:sz w:val="30"/>
          <w:szCs w:val="30"/>
          <w:lang w:val="en-US" w:eastAsia="zh-CN"/>
        </w:rPr>
      </w:pPr>
      <w:r>
        <w:rPr>
          <w:rFonts w:ascii="仿宋_GB2312" w:eastAsia="仿宋_GB2312" w:hint="eastAsia"/>
          <w:b w:val="false"/>
          <w:i w:val="false"/>
          <w:caps w:val="false"/>
          <w:spacing w:val="0"/>
          <w:w w:val="100"/>
          <w:sz w:val="30"/>
          <w:szCs w:val="30"/>
          <w:lang w:val="en-US" w:eastAsia="zh-CN"/>
        </w:rPr>
        <w:t xml:space="preserve">                             施工单位（盖章）：</w:t>
      </w:r>
    </w:p>
    <w:p>
      <w:pPr>
        <w:pStyle w:val="style4097"/>
        <w:ind w:left="0" w:leftChars="0" w:firstLine="0" w:firstLineChars="0"/>
        <w:rPr>
          <w:rFonts w:ascii="仿宋_GB2312" w:cs="Times New Roman" w:eastAsia="仿宋_GB2312" w:hAnsi="Times New Roman" w:hint="eastAsia"/>
          <w:spacing w:val="-17"/>
          <w:sz w:val="32"/>
          <w:szCs w:val="32"/>
          <w:lang w:val="en-US" w:eastAsia="zh-CN"/>
        </w:rPr>
      </w:pPr>
      <w:r>
        <w:rPr>
          <w:rFonts w:ascii="仿宋_GB2312" w:cs="Times New Roman" w:eastAsia="仿宋_GB2312" w:hAnsi="Times New Roman" w:hint="eastAsia"/>
          <w:spacing w:val="-17"/>
          <w:sz w:val="32"/>
          <w:szCs w:val="32"/>
          <w:lang w:val="en-US" w:eastAsia="zh-CN"/>
        </w:rPr>
        <w:t xml:space="preserve">                                        年   月   日</w:t>
      </w:r>
    </w:p>
    <w:p>
      <w:pPr>
        <w:pStyle w:val="style4097"/>
        <w:ind w:left="0" w:leftChars="0" w:firstLine="0" w:firstLineChars="0"/>
        <w:rPr>
          <w:rFonts w:ascii="仿宋_GB2312" w:cs="Times New Roman" w:eastAsia="仿宋_GB2312" w:hAnsi="Times New Roman" w:hint="eastAsia"/>
          <w:spacing w:val="-17"/>
          <w:sz w:val="32"/>
          <w:szCs w:val="32"/>
          <w:lang w:val="zh-CN" w:eastAsia="zh-CN"/>
        </w:rPr>
      </w:pPr>
    </w:p>
    <w:p>
      <w:pPr>
        <w:pStyle w:val="style4097"/>
        <w:ind w:firstLine="0" w:firstLineChars="0"/>
        <w:rPr>
          <w:rFonts w:ascii="仿宋_GB2312" w:eastAsia="仿宋_GB2312" w:hAnsi="仿宋" w:hint="eastAsia"/>
          <w:b w:val="false"/>
          <w:bCs w:val="false"/>
          <w:sz w:val="24"/>
          <w:lang w:val="zh-CN"/>
        </w:rPr>
      </w:pPr>
      <w:r>
        <w:rPr>
          <w:rFonts w:ascii="仿宋_GB2312" w:eastAsia="仿宋_GB2312" w:hAnsi="仿宋" w:hint="eastAsia"/>
          <w:b w:val="false"/>
          <w:bCs w:val="false"/>
          <w:sz w:val="24"/>
          <w:lang w:val="zh-CN"/>
        </w:rPr>
        <w:t>附表二：商务偏离表</w:t>
      </w:r>
    </w:p>
    <w:p>
      <w:pPr>
        <w:pStyle w:val="style4097"/>
        <w:ind w:firstLine="0" w:firstLineChars="0"/>
        <w:rPr>
          <w:rFonts w:ascii="仿宋_GB2312" w:eastAsia="仿宋_GB2312" w:hAnsi="仿宋" w:hint="eastAsia"/>
          <w:b w:val="false"/>
          <w:bCs w:val="false"/>
          <w:sz w:val="24"/>
          <w:lang w:val="zh-CN"/>
        </w:rPr>
      </w:pPr>
    </w:p>
    <w:p>
      <w:pPr>
        <w:pStyle w:val="style3"/>
        <w:ind w:firstLine="3915" w:firstLineChars="1300"/>
        <w:rPr>
          <w:rFonts w:ascii="黑体" w:eastAsia="黑体" w:hAnsi="Arial"/>
          <w:sz w:val="30"/>
          <w:szCs w:val="30"/>
          <w:lang w:val="zh-CN"/>
        </w:rPr>
      </w:pPr>
      <w:r>
        <w:rPr>
          <w:rFonts w:ascii="黑体" w:eastAsia="黑体" w:hAnsi="Arial" w:hint="default"/>
          <w:b/>
          <w:bCs/>
          <w:sz w:val="30"/>
          <w:szCs w:val="30"/>
          <w:lang w:val="zh-CN"/>
        </w:rPr>
        <w:t>商</w:t>
      </w:r>
      <w:r>
        <w:rPr>
          <w:rFonts w:ascii="黑体" w:eastAsia="黑体" w:hAnsi="Arial" w:hint="eastAsia"/>
          <w:sz w:val="30"/>
          <w:szCs w:val="30"/>
          <w:lang w:val="zh-CN"/>
        </w:rPr>
        <w:t>务</w:t>
      </w:r>
      <w:r>
        <w:rPr>
          <w:rFonts w:ascii="黑体" w:eastAsia="黑体" w:hAnsi="Arial"/>
          <w:sz w:val="30"/>
          <w:szCs w:val="30"/>
          <w:lang w:val="zh-CN"/>
        </w:rPr>
        <w:t>偏离表</w:t>
      </w:r>
    </w:p>
    <w:p>
      <w:pPr>
        <w:pStyle w:val="style0"/>
        <w:jc w:val="center"/>
        <w:rPr>
          <w:rFonts w:ascii="宋体" w:hAnsi="Arial"/>
          <w:sz w:val="28"/>
          <w:lang w:val="zh-CN"/>
        </w:rPr>
      </w:pPr>
    </w:p>
    <w:p>
      <w:pPr>
        <w:pStyle w:val="style0"/>
        <w:autoSpaceDE/>
        <w:autoSpaceDN/>
        <w:spacing w:after="0" w:lineRule="atLeast" w:line="0"/>
        <w:jc w:val="left"/>
        <w:rPr>
          <w:rFonts w:ascii="仿宋_GB2312" w:eastAsia="仿宋_GB2312" w:hAnsi="仿宋" w:hint="eastAsia"/>
          <w:sz w:val="24"/>
          <w:u w:val="single"/>
          <w:lang w:val="zh-CN"/>
        </w:rPr>
      </w:pPr>
      <w:r>
        <w:rPr>
          <w:rFonts w:ascii="仿宋_GB2312" w:eastAsia="仿宋_GB2312" w:hAnsi="仿宋"/>
          <w:sz w:val="24"/>
          <w:lang w:val="zh-CN"/>
        </w:rPr>
        <w:t>项目名称：</w:t>
      </w:r>
      <w:r>
        <w:rPr>
          <w:rFonts w:ascii="仿宋_GB2312" w:eastAsia="仿宋_GB2312" w:hAnsi="仿宋"/>
          <w:sz w:val="24"/>
          <w:u w:val="single"/>
          <w:lang w:val="zh-CN"/>
        </w:rPr>
        <w:t xml:space="preserve">   </w:t>
      </w:r>
      <w:r>
        <w:rPr>
          <w:rFonts w:ascii="仿宋_GB2312" w:cs="宋体" w:eastAsia="仿宋_GB2312" w:hAnsi="仿宋" w:hint="eastAsia"/>
          <w:sz w:val="24"/>
          <w:szCs w:val="22"/>
          <w:u w:val="single"/>
          <w:lang w:val="zh-CN" w:eastAsia="zh-CN"/>
        </w:rPr>
        <w:t>供热中心1#锅炉一、二次风空预器拆除更换项目</w:t>
      </w:r>
      <w:r>
        <w:rPr>
          <w:rFonts w:ascii="仿宋_GB2312" w:eastAsia="仿宋_GB2312" w:hAnsi="仿宋"/>
          <w:sz w:val="24"/>
          <w:u w:val="single"/>
          <w:lang w:val="zh-CN"/>
        </w:rPr>
        <w:t xml:space="preserve">   </w:t>
      </w:r>
    </w:p>
    <w:tbl>
      <w:tblPr>
        <w:tblStyle w:val="style105"/>
        <w:tblW w:w="0" w:type="auto"/>
        <w:tblInd w:w="0" w:type="dxa"/>
        <w:tblLayout w:type="fixed"/>
        <w:tblCellMar>
          <w:top w:w="0" w:type="dxa"/>
          <w:left w:w="108" w:type="dxa"/>
          <w:bottom w:w="0" w:type="dxa"/>
          <w:right w:w="108" w:type="dxa"/>
        </w:tblCellMar>
      </w:tblPr>
      <w:tblGrid>
        <w:gridCol w:w="817"/>
        <w:gridCol w:w="3290"/>
        <w:gridCol w:w="3291"/>
        <w:gridCol w:w="1719"/>
      </w:tblGrid>
      <w:tr>
        <w:trPr>
          <w:trHeight w:val="804" w:hRule="atLeast"/>
        </w:trPr>
        <w:tc>
          <w:tcPr>
            <w:tcW w:w="817"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jc w:val="center"/>
              <w:rPr>
                <w:rFonts w:ascii="仿宋_GB2312" w:eastAsia="仿宋_GB2312" w:hAnsi="仿宋"/>
                <w:sz w:val="24"/>
                <w:lang w:val="zh-CN"/>
              </w:rPr>
            </w:pPr>
            <w:r>
              <w:rPr>
                <w:rFonts w:ascii="仿宋_GB2312" w:eastAsia="仿宋_GB2312" w:hAnsi="仿宋"/>
                <w:sz w:val="24"/>
                <w:lang w:val="zh-CN"/>
              </w:rPr>
              <w:t>序号</w:t>
            </w:r>
          </w:p>
        </w:tc>
        <w:tc>
          <w:tcPr>
            <w:tcW w:w="3290" w:type="dxa"/>
            <w:tcBorders>
              <w:top w:val="single" w:sz="6" w:space="0" w:color="auto"/>
              <w:left w:val="single" w:sz="4" w:space="0" w:color="auto"/>
              <w:bottom w:val="single" w:sz="6" w:space="0" w:color="auto"/>
              <w:right w:val="single" w:sz="6" w:space="0" w:color="auto"/>
            </w:tcBorders>
            <w:vAlign w:val="center"/>
          </w:tcPr>
          <w:p>
            <w:pPr>
              <w:pStyle w:val="style0"/>
              <w:autoSpaceDE w:val="false"/>
              <w:autoSpaceDN w:val="false"/>
              <w:jc w:val="center"/>
              <w:rPr>
                <w:rFonts w:ascii="仿宋_GB2312" w:eastAsia="仿宋_GB2312" w:hAnsi="仿宋"/>
                <w:sz w:val="24"/>
                <w:lang w:val="zh-CN"/>
              </w:rPr>
            </w:pPr>
            <w:r>
              <w:rPr>
                <w:rFonts w:ascii="仿宋_GB2312" w:eastAsia="仿宋_GB2312" w:hAnsi="仿宋"/>
                <w:sz w:val="24"/>
                <w:lang w:val="zh-CN"/>
              </w:rPr>
              <w:t>文件要求</w:t>
            </w:r>
          </w:p>
        </w:tc>
        <w:tc>
          <w:tcPr>
            <w:tcW w:w="3291"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jc w:val="center"/>
              <w:rPr>
                <w:rFonts w:ascii="仿宋_GB2312" w:eastAsia="仿宋_GB2312" w:hAnsi="仿宋"/>
                <w:sz w:val="24"/>
                <w:lang w:val="zh-CN"/>
              </w:rPr>
            </w:pPr>
            <w:r>
              <w:rPr>
                <w:rFonts w:ascii="仿宋_GB2312" w:eastAsia="仿宋_GB2312" w:hAnsi="仿宋"/>
                <w:sz w:val="24"/>
                <w:lang w:val="zh-CN"/>
              </w:rPr>
              <w:t>响应文件响应情况</w:t>
            </w:r>
          </w:p>
        </w:tc>
        <w:tc>
          <w:tcPr>
            <w:tcW w:w="1719"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jc w:val="center"/>
              <w:rPr>
                <w:rFonts w:ascii="仿宋_GB2312" w:eastAsia="仿宋_GB2312" w:hAnsi="仿宋"/>
                <w:sz w:val="24"/>
                <w:lang w:val="zh-CN"/>
              </w:rPr>
            </w:pPr>
            <w:r>
              <w:rPr>
                <w:rFonts w:ascii="仿宋_GB2312" w:eastAsia="仿宋_GB2312" w:hAnsi="仿宋"/>
                <w:sz w:val="24"/>
                <w:lang w:val="zh-CN"/>
              </w:rPr>
              <w:t>偏离情况</w:t>
            </w:r>
          </w:p>
        </w:tc>
      </w:tr>
      <w:tr>
        <w:tblPrEx/>
        <w:trPr>
          <w:trHeight w:val="284" w:hRule="atLeast"/>
        </w:trPr>
        <w:tc>
          <w:tcPr>
            <w:tcW w:w="817"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before="120" w:after="120"/>
              <w:jc w:val="center"/>
              <w:rPr>
                <w:rFonts w:ascii="仿宋_GB2312" w:eastAsia="仿宋_GB2312" w:hAnsi="仿宋"/>
                <w:sz w:val="24"/>
                <w:lang w:val="zh-CN"/>
              </w:rPr>
            </w:pPr>
            <w:r>
              <w:rPr>
                <w:rFonts w:ascii="仿宋_GB2312" w:eastAsia="仿宋_GB2312" w:hAnsi="仿宋"/>
                <w:sz w:val="24"/>
                <w:lang w:val="zh-CN"/>
              </w:rPr>
              <w:t>1</w:t>
            </w:r>
          </w:p>
        </w:tc>
        <w:tc>
          <w:tcPr>
            <w:tcW w:w="3290" w:type="dxa"/>
            <w:tcBorders>
              <w:top w:val="single" w:sz="6" w:space="0" w:color="auto"/>
              <w:left w:val="single" w:sz="4" w:space="0" w:color="auto"/>
              <w:bottom w:val="single" w:sz="6" w:space="0" w:color="auto"/>
              <w:right w:val="single" w:sz="6" w:space="0" w:color="auto"/>
            </w:tcBorders>
            <w:vAlign w:val="center"/>
          </w:tcPr>
          <w:p>
            <w:pPr>
              <w:pStyle w:val="style0"/>
              <w:autoSpaceDE w:val="false"/>
              <w:autoSpaceDN w:val="false"/>
              <w:spacing w:before="120" w:after="120"/>
              <w:rPr>
                <w:rFonts w:ascii="仿宋_GB2312" w:eastAsia="仿宋_GB2312" w:hAnsi="仿宋"/>
                <w:sz w:val="24"/>
                <w:lang w:val="zh-CN"/>
              </w:rPr>
            </w:pPr>
          </w:p>
        </w:tc>
        <w:tc>
          <w:tcPr>
            <w:tcW w:w="3291"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before="295" w:after="295"/>
              <w:rPr>
                <w:rFonts w:ascii="仿宋_GB2312" w:eastAsia="仿宋_GB2312" w:hAnsi="仿宋"/>
                <w:sz w:val="24"/>
                <w:lang w:val="zh-CN"/>
              </w:rPr>
            </w:pPr>
          </w:p>
        </w:tc>
        <w:tc>
          <w:tcPr>
            <w:tcW w:w="1719"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before="295" w:after="295"/>
              <w:rPr>
                <w:rFonts w:ascii="仿宋_GB2312" w:eastAsia="仿宋_GB2312" w:hAnsi="仿宋"/>
                <w:sz w:val="24"/>
                <w:lang w:val="zh-CN"/>
              </w:rPr>
            </w:pPr>
          </w:p>
        </w:tc>
      </w:tr>
      <w:tr>
        <w:tblPrEx/>
        <w:trPr>
          <w:trHeight w:val="284" w:hRule="atLeast"/>
        </w:trPr>
        <w:tc>
          <w:tcPr>
            <w:tcW w:w="817"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before="120" w:after="120"/>
              <w:jc w:val="center"/>
              <w:rPr>
                <w:rFonts w:ascii="仿宋_GB2312" w:eastAsia="仿宋_GB2312" w:hAnsi="仿宋"/>
                <w:sz w:val="24"/>
                <w:lang w:val="zh-CN"/>
              </w:rPr>
            </w:pPr>
            <w:r>
              <w:rPr>
                <w:rFonts w:ascii="仿宋_GB2312" w:eastAsia="仿宋_GB2312" w:hAnsi="仿宋"/>
                <w:sz w:val="24"/>
                <w:lang w:val="zh-CN"/>
              </w:rPr>
              <w:t>2</w:t>
            </w:r>
          </w:p>
        </w:tc>
        <w:tc>
          <w:tcPr>
            <w:tcW w:w="3290" w:type="dxa"/>
            <w:tcBorders>
              <w:top w:val="single" w:sz="6" w:space="0" w:color="auto"/>
              <w:left w:val="single" w:sz="4" w:space="0" w:color="auto"/>
              <w:bottom w:val="single" w:sz="6" w:space="0" w:color="auto"/>
              <w:right w:val="single" w:sz="6" w:space="0" w:color="auto"/>
            </w:tcBorders>
            <w:vAlign w:val="center"/>
          </w:tcPr>
          <w:p>
            <w:pPr>
              <w:pStyle w:val="style0"/>
              <w:autoSpaceDE w:val="false"/>
              <w:autoSpaceDN w:val="false"/>
              <w:spacing w:before="120" w:after="120"/>
              <w:rPr>
                <w:rFonts w:ascii="仿宋_GB2312" w:eastAsia="仿宋_GB2312" w:hAnsi="仿宋"/>
                <w:sz w:val="24"/>
                <w:lang w:val="zh-CN"/>
              </w:rPr>
            </w:pPr>
          </w:p>
        </w:tc>
        <w:tc>
          <w:tcPr>
            <w:tcW w:w="3291"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before="295" w:after="295"/>
              <w:rPr>
                <w:rFonts w:ascii="仿宋_GB2312" w:eastAsia="仿宋_GB2312" w:hAnsi="仿宋"/>
                <w:sz w:val="24"/>
                <w:lang w:val="zh-CN"/>
              </w:rPr>
            </w:pPr>
          </w:p>
        </w:tc>
        <w:tc>
          <w:tcPr>
            <w:tcW w:w="1719"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before="295" w:after="295"/>
              <w:rPr>
                <w:rFonts w:ascii="仿宋_GB2312" w:eastAsia="仿宋_GB2312" w:hAnsi="仿宋"/>
                <w:sz w:val="24"/>
                <w:lang w:val="zh-CN"/>
              </w:rPr>
            </w:pPr>
          </w:p>
        </w:tc>
      </w:tr>
      <w:tr>
        <w:tblPrEx/>
        <w:trPr>
          <w:trHeight w:val="284" w:hRule="atLeast"/>
        </w:trPr>
        <w:tc>
          <w:tcPr>
            <w:tcW w:w="817"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before="120" w:after="120"/>
              <w:jc w:val="center"/>
              <w:rPr>
                <w:rFonts w:ascii="仿宋_GB2312" w:eastAsia="仿宋_GB2312" w:hAnsi="仿宋"/>
                <w:sz w:val="24"/>
                <w:lang w:val="zh-CN"/>
              </w:rPr>
            </w:pPr>
            <w:r>
              <w:rPr>
                <w:rFonts w:ascii="仿宋_GB2312" w:eastAsia="仿宋_GB2312" w:hAnsi="仿宋"/>
                <w:sz w:val="24"/>
                <w:lang w:val="zh-CN"/>
              </w:rPr>
              <w:t>3</w:t>
            </w:r>
          </w:p>
        </w:tc>
        <w:tc>
          <w:tcPr>
            <w:tcW w:w="3290" w:type="dxa"/>
            <w:tcBorders>
              <w:top w:val="single" w:sz="6" w:space="0" w:color="auto"/>
              <w:left w:val="single" w:sz="4" w:space="0" w:color="auto"/>
              <w:bottom w:val="single" w:sz="6" w:space="0" w:color="auto"/>
              <w:right w:val="single" w:sz="6" w:space="0" w:color="auto"/>
            </w:tcBorders>
            <w:vAlign w:val="center"/>
          </w:tcPr>
          <w:p>
            <w:pPr>
              <w:pStyle w:val="style0"/>
              <w:autoSpaceDE w:val="false"/>
              <w:autoSpaceDN w:val="false"/>
              <w:spacing w:before="120" w:after="120"/>
              <w:rPr>
                <w:rFonts w:ascii="仿宋_GB2312" w:eastAsia="仿宋_GB2312" w:hAnsi="仿宋"/>
                <w:sz w:val="24"/>
                <w:lang w:val="zh-CN"/>
              </w:rPr>
            </w:pPr>
          </w:p>
        </w:tc>
        <w:tc>
          <w:tcPr>
            <w:tcW w:w="3291"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before="295" w:after="295"/>
              <w:rPr>
                <w:rFonts w:ascii="仿宋_GB2312" w:eastAsia="仿宋_GB2312" w:hAnsi="仿宋"/>
                <w:sz w:val="24"/>
                <w:lang w:val="zh-CN"/>
              </w:rPr>
            </w:pPr>
          </w:p>
        </w:tc>
        <w:tc>
          <w:tcPr>
            <w:tcW w:w="1719"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before="295" w:after="295"/>
              <w:rPr>
                <w:rFonts w:ascii="仿宋_GB2312" w:eastAsia="仿宋_GB2312" w:hAnsi="仿宋"/>
                <w:sz w:val="24"/>
                <w:lang w:val="zh-CN"/>
              </w:rPr>
            </w:pPr>
          </w:p>
        </w:tc>
      </w:tr>
      <w:tr>
        <w:tblPrEx/>
        <w:trPr>
          <w:trHeight w:val="722" w:hRule="atLeast"/>
        </w:trPr>
        <w:tc>
          <w:tcPr>
            <w:tcW w:w="817"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before="120" w:after="120"/>
              <w:jc w:val="center"/>
              <w:rPr>
                <w:rFonts w:ascii="仿宋_GB2312" w:eastAsia="仿宋_GB2312" w:hAnsi="仿宋"/>
                <w:sz w:val="24"/>
                <w:lang w:val="zh-CN"/>
              </w:rPr>
            </w:pPr>
            <w:r>
              <w:rPr>
                <w:rFonts w:ascii="仿宋_GB2312" w:eastAsia="仿宋_GB2312" w:hAnsi="仿宋"/>
                <w:sz w:val="24"/>
                <w:lang w:val="zh-CN"/>
              </w:rPr>
              <w:t>4</w:t>
            </w:r>
          </w:p>
        </w:tc>
        <w:tc>
          <w:tcPr>
            <w:tcW w:w="3290" w:type="dxa"/>
            <w:tcBorders>
              <w:top w:val="single" w:sz="6" w:space="0" w:color="auto"/>
              <w:left w:val="single" w:sz="4" w:space="0" w:color="auto"/>
              <w:bottom w:val="single" w:sz="6" w:space="0" w:color="auto"/>
              <w:right w:val="single" w:sz="6" w:space="0" w:color="auto"/>
            </w:tcBorders>
            <w:vAlign w:val="center"/>
          </w:tcPr>
          <w:p>
            <w:pPr>
              <w:pStyle w:val="style0"/>
              <w:autoSpaceDE w:val="false"/>
              <w:autoSpaceDN w:val="false"/>
              <w:spacing w:before="120" w:after="120"/>
              <w:rPr>
                <w:rFonts w:ascii="仿宋_GB2312" w:eastAsia="仿宋_GB2312" w:hAnsi="仿宋"/>
                <w:sz w:val="24"/>
                <w:lang w:val="zh-CN"/>
              </w:rPr>
            </w:pPr>
          </w:p>
        </w:tc>
        <w:tc>
          <w:tcPr>
            <w:tcW w:w="3291"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before="295" w:after="295"/>
              <w:rPr>
                <w:rFonts w:ascii="仿宋_GB2312" w:eastAsia="仿宋_GB2312" w:hAnsi="仿宋"/>
                <w:sz w:val="24"/>
                <w:lang w:val="zh-CN"/>
              </w:rPr>
            </w:pPr>
          </w:p>
        </w:tc>
        <w:tc>
          <w:tcPr>
            <w:tcW w:w="1719" w:type="dxa"/>
            <w:tcBorders>
              <w:top w:val="single" w:sz="6" w:space="0" w:color="auto"/>
              <w:left w:val="single" w:sz="6" w:space="0" w:color="auto"/>
              <w:bottom w:val="nil"/>
              <w:right w:val="single" w:sz="6" w:space="0" w:color="auto"/>
            </w:tcBorders>
          </w:tcPr>
          <w:p>
            <w:pPr>
              <w:pStyle w:val="style0"/>
              <w:autoSpaceDE w:val="false"/>
              <w:autoSpaceDN w:val="false"/>
              <w:spacing w:before="295" w:after="295"/>
              <w:rPr>
                <w:rFonts w:ascii="仿宋_GB2312" w:eastAsia="仿宋_GB2312" w:hAnsi="仿宋"/>
                <w:sz w:val="24"/>
                <w:lang w:val="zh-CN"/>
              </w:rPr>
            </w:pPr>
          </w:p>
        </w:tc>
      </w:tr>
      <w:tr>
        <w:tblPrEx/>
        <w:trPr>
          <w:trHeight w:val="284" w:hRule="atLeast"/>
        </w:trPr>
        <w:tc>
          <w:tcPr>
            <w:tcW w:w="817"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before="120" w:after="120"/>
              <w:jc w:val="center"/>
              <w:rPr>
                <w:rFonts w:ascii="仿宋_GB2312" w:eastAsia="仿宋_GB2312" w:hAnsi="仿宋"/>
                <w:sz w:val="24"/>
                <w:lang w:val="zh-CN"/>
              </w:rPr>
            </w:pPr>
            <w:r>
              <w:rPr>
                <w:rFonts w:ascii="仿宋_GB2312" w:eastAsia="仿宋_GB2312" w:hAnsi="仿宋"/>
                <w:sz w:val="24"/>
                <w:lang w:val="zh-CN"/>
              </w:rPr>
              <w:t>5</w:t>
            </w:r>
          </w:p>
        </w:tc>
        <w:tc>
          <w:tcPr>
            <w:tcW w:w="3290" w:type="dxa"/>
            <w:tcBorders>
              <w:top w:val="single" w:sz="6" w:space="0" w:color="auto"/>
              <w:left w:val="single" w:sz="4" w:space="0" w:color="auto"/>
              <w:bottom w:val="single" w:sz="6" w:space="0" w:color="auto"/>
              <w:right w:val="single" w:sz="6" w:space="0" w:color="auto"/>
            </w:tcBorders>
            <w:vAlign w:val="center"/>
          </w:tcPr>
          <w:p>
            <w:pPr>
              <w:pStyle w:val="style0"/>
              <w:autoSpaceDE w:val="false"/>
              <w:autoSpaceDN w:val="false"/>
              <w:spacing w:before="120" w:after="120"/>
              <w:rPr>
                <w:rFonts w:ascii="仿宋_GB2312" w:eastAsia="仿宋_GB2312" w:hAnsi="仿宋"/>
                <w:sz w:val="24"/>
                <w:lang w:val="zh-CN"/>
              </w:rPr>
            </w:pPr>
          </w:p>
        </w:tc>
        <w:tc>
          <w:tcPr>
            <w:tcW w:w="3291"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before="295" w:after="295"/>
              <w:rPr>
                <w:rFonts w:ascii="仿宋_GB2312" w:eastAsia="仿宋_GB2312" w:hAnsi="仿宋"/>
                <w:sz w:val="24"/>
                <w:lang w:val="zh-CN"/>
              </w:rPr>
            </w:pPr>
          </w:p>
        </w:tc>
        <w:tc>
          <w:tcPr>
            <w:tcW w:w="1719"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before="295" w:after="295"/>
              <w:rPr>
                <w:rFonts w:ascii="仿宋_GB2312" w:eastAsia="仿宋_GB2312" w:hAnsi="仿宋"/>
                <w:sz w:val="24"/>
                <w:lang w:val="zh-CN"/>
              </w:rPr>
            </w:pPr>
          </w:p>
        </w:tc>
      </w:tr>
      <w:tr>
        <w:tblPrEx/>
        <w:trPr>
          <w:trHeight w:val="774" w:hRule="atLeast"/>
        </w:trPr>
        <w:tc>
          <w:tcPr>
            <w:tcW w:w="817"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before="120" w:after="120"/>
              <w:jc w:val="center"/>
              <w:rPr>
                <w:rFonts w:ascii="仿宋_GB2312" w:eastAsia="仿宋_GB2312" w:hAnsi="仿宋"/>
                <w:sz w:val="24"/>
                <w:lang w:val="zh-CN"/>
              </w:rPr>
            </w:pPr>
            <w:r>
              <w:rPr>
                <w:rFonts w:ascii="仿宋_GB2312" w:eastAsia="仿宋_GB2312" w:hAnsi="仿宋" w:hint="eastAsia"/>
                <w:sz w:val="24"/>
                <w:lang w:val="zh-CN"/>
              </w:rPr>
              <w:t>5</w:t>
            </w:r>
          </w:p>
        </w:tc>
        <w:tc>
          <w:tcPr>
            <w:tcW w:w="3290" w:type="dxa"/>
            <w:tcBorders>
              <w:top w:val="single" w:sz="6" w:space="0" w:color="auto"/>
              <w:left w:val="single" w:sz="4" w:space="0" w:color="auto"/>
              <w:bottom w:val="single" w:sz="6" w:space="0" w:color="auto"/>
              <w:right w:val="single" w:sz="6" w:space="0" w:color="auto"/>
            </w:tcBorders>
            <w:vAlign w:val="center"/>
          </w:tcPr>
          <w:p>
            <w:pPr>
              <w:pStyle w:val="style0"/>
              <w:autoSpaceDE w:val="false"/>
              <w:autoSpaceDN w:val="false"/>
              <w:spacing w:before="120" w:after="120"/>
              <w:rPr>
                <w:rFonts w:ascii="仿宋_GB2312" w:eastAsia="仿宋_GB2312" w:hAnsi="仿宋"/>
                <w:sz w:val="24"/>
                <w:lang w:val="zh-CN"/>
              </w:rPr>
            </w:pPr>
          </w:p>
        </w:tc>
        <w:tc>
          <w:tcPr>
            <w:tcW w:w="3291"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before="295" w:after="295"/>
              <w:rPr>
                <w:rFonts w:ascii="仿宋_GB2312" w:eastAsia="仿宋_GB2312" w:hAnsi="仿宋"/>
                <w:sz w:val="24"/>
                <w:lang w:val="zh-CN"/>
              </w:rPr>
            </w:pPr>
          </w:p>
        </w:tc>
        <w:tc>
          <w:tcPr>
            <w:tcW w:w="1719"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before="295" w:after="295"/>
              <w:rPr>
                <w:rFonts w:ascii="仿宋_GB2312" w:eastAsia="仿宋_GB2312" w:hAnsi="仿宋"/>
                <w:sz w:val="24"/>
                <w:lang w:val="zh-CN"/>
              </w:rPr>
            </w:pPr>
          </w:p>
        </w:tc>
      </w:tr>
      <w:tr>
        <w:tblPrEx/>
        <w:trPr>
          <w:trHeight w:val="774" w:hRule="atLeast"/>
        </w:trPr>
        <w:tc>
          <w:tcPr>
            <w:tcW w:w="817"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before="120" w:after="120"/>
              <w:jc w:val="center"/>
              <w:rPr>
                <w:rFonts w:ascii="仿宋_GB2312" w:eastAsia="仿宋_GB2312" w:hAnsi="仿宋"/>
                <w:sz w:val="24"/>
                <w:lang w:val="zh-CN"/>
              </w:rPr>
            </w:pPr>
            <w:r>
              <w:rPr>
                <w:rFonts w:ascii="仿宋_GB2312" w:eastAsia="仿宋_GB2312" w:hAnsi="仿宋"/>
                <w:sz w:val="24"/>
                <w:lang w:val="zh-CN"/>
              </w:rPr>
              <w:t>…</w:t>
            </w:r>
          </w:p>
        </w:tc>
        <w:tc>
          <w:tcPr>
            <w:tcW w:w="3290" w:type="dxa"/>
            <w:tcBorders>
              <w:top w:val="single" w:sz="6" w:space="0" w:color="auto"/>
              <w:left w:val="single" w:sz="4" w:space="0" w:color="auto"/>
              <w:bottom w:val="single" w:sz="6" w:space="0" w:color="auto"/>
              <w:right w:val="single" w:sz="6" w:space="0" w:color="auto"/>
            </w:tcBorders>
            <w:vAlign w:val="center"/>
          </w:tcPr>
          <w:p>
            <w:pPr>
              <w:pStyle w:val="style0"/>
              <w:autoSpaceDE w:val="false"/>
              <w:autoSpaceDN w:val="false"/>
              <w:spacing w:before="120" w:after="120"/>
              <w:rPr>
                <w:rFonts w:ascii="仿宋_GB2312" w:eastAsia="仿宋_GB2312" w:hAnsi="仿宋"/>
                <w:sz w:val="24"/>
                <w:lang w:val="zh-CN"/>
              </w:rPr>
            </w:pPr>
          </w:p>
        </w:tc>
        <w:tc>
          <w:tcPr>
            <w:tcW w:w="3291"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before="295" w:after="295"/>
              <w:rPr>
                <w:rFonts w:ascii="仿宋_GB2312" w:eastAsia="仿宋_GB2312" w:hAnsi="仿宋"/>
                <w:sz w:val="24"/>
                <w:lang w:val="zh-CN"/>
              </w:rPr>
            </w:pPr>
          </w:p>
        </w:tc>
        <w:tc>
          <w:tcPr>
            <w:tcW w:w="1719"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before="295" w:after="295"/>
              <w:rPr>
                <w:rFonts w:ascii="仿宋_GB2312" w:eastAsia="仿宋_GB2312" w:hAnsi="仿宋"/>
                <w:sz w:val="24"/>
                <w:lang w:val="zh-CN"/>
              </w:rPr>
            </w:pPr>
          </w:p>
        </w:tc>
      </w:tr>
    </w:tbl>
    <w:p>
      <w:pPr>
        <w:pStyle w:val="style0"/>
        <w:autoSpaceDE w:val="false"/>
        <w:autoSpaceDN w:val="false"/>
        <w:ind w:firstLine="480" w:firstLineChars="200"/>
        <w:rPr>
          <w:rFonts w:ascii="仿宋_GB2312" w:eastAsia="仿宋_GB2312" w:hAnsi="仿宋"/>
          <w:sz w:val="24"/>
          <w:lang w:val="zh-CN"/>
        </w:rPr>
      </w:pPr>
      <w:r>
        <w:rPr>
          <w:rFonts w:ascii="仿宋_GB2312" w:eastAsia="仿宋_GB2312" w:hAnsi="仿宋"/>
          <w:sz w:val="24"/>
          <w:lang w:val="zh-CN"/>
        </w:rPr>
        <w:t>注：供应商</w:t>
      </w:r>
      <w:r>
        <w:rPr>
          <w:rFonts w:ascii="仿宋_GB2312" w:eastAsia="仿宋_GB2312" w:hAnsi="仿宋" w:hint="eastAsia"/>
          <w:sz w:val="24"/>
          <w:lang w:val="zh-CN"/>
        </w:rPr>
        <w:t>可</w:t>
      </w:r>
      <w:r>
        <w:rPr>
          <w:rFonts w:ascii="仿宋_GB2312" w:eastAsia="仿宋_GB2312" w:hAnsi="仿宋"/>
          <w:sz w:val="24"/>
          <w:lang w:val="zh-CN"/>
        </w:rPr>
        <w:t>根据所报</w:t>
      </w:r>
      <w:r>
        <w:rPr>
          <w:rFonts w:ascii="仿宋_GB2312" w:eastAsia="仿宋_GB2312" w:hAnsi="仿宋" w:hint="eastAsia"/>
          <w:sz w:val="24"/>
          <w:lang w:val="zh-CN"/>
        </w:rPr>
        <w:t>项目的商务条款</w:t>
      </w:r>
      <w:r>
        <w:rPr>
          <w:rFonts w:ascii="仿宋_GB2312" w:eastAsia="仿宋_GB2312" w:hAnsi="仿宋"/>
          <w:sz w:val="24"/>
          <w:lang w:val="zh-CN"/>
        </w:rPr>
        <w:t>、对照</w:t>
      </w:r>
      <w:r>
        <w:rPr>
          <w:rFonts w:ascii="仿宋_GB2312" w:eastAsia="仿宋_GB2312" w:hAnsi="仿宋" w:hint="eastAsia"/>
          <w:sz w:val="24"/>
          <w:lang w:val="zh-CN"/>
        </w:rPr>
        <w:t>招标</w:t>
      </w:r>
      <w:r>
        <w:rPr>
          <w:rFonts w:ascii="仿宋_GB2312" w:eastAsia="仿宋_GB2312" w:hAnsi="仿宋"/>
          <w:sz w:val="24"/>
          <w:lang w:val="zh-CN"/>
        </w:rPr>
        <w:t>文件</w:t>
      </w:r>
      <w:r>
        <w:rPr>
          <w:rFonts w:ascii="仿宋_GB2312" w:eastAsia="仿宋_GB2312" w:hAnsi="仿宋" w:hint="eastAsia"/>
          <w:sz w:val="24"/>
          <w:lang w:val="zh-CN"/>
        </w:rPr>
        <w:t>商务</w:t>
      </w:r>
      <w:r>
        <w:rPr>
          <w:rFonts w:ascii="仿宋_GB2312" w:eastAsia="仿宋_GB2312" w:hAnsi="仿宋"/>
          <w:sz w:val="24"/>
          <w:lang w:val="zh-CN"/>
        </w:rPr>
        <w:t>要求</w:t>
      </w:r>
      <w:r>
        <w:rPr>
          <w:rFonts w:ascii="仿宋_GB2312" w:eastAsia="仿宋_GB2312" w:hAnsi="仿宋" w:hint="eastAsia"/>
          <w:sz w:val="24"/>
          <w:lang w:val="zh-CN"/>
        </w:rPr>
        <w:t>，</w:t>
      </w:r>
      <w:r>
        <w:rPr>
          <w:rFonts w:ascii="仿宋_GB2312" w:eastAsia="仿宋_GB2312" w:hAnsi="仿宋"/>
          <w:sz w:val="24"/>
          <w:lang w:val="zh-CN"/>
        </w:rPr>
        <w:t>在“偏离情况”栏注明“正偏离”</w:t>
      </w:r>
      <w:r>
        <w:rPr>
          <w:rFonts w:ascii="仿宋_GB2312" w:eastAsia="仿宋_GB2312" w:hAnsi="仿宋" w:hint="eastAsia"/>
          <w:sz w:val="24"/>
          <w:lang w:val="zh-CN"/>
        </w:rPr>
        <w:t>、</w:t>
      </w:r>
      <w:r>
        <w:rPr>
          <w:rFonts w:ascii="仿宋_GB2312" w:eastAsia="仿宋_GB2312" w:hAnsi="仿宋"/>
          <w:sz w:val="24"/>
          <w:lang w:val="zh-CN"/>
        </w:rPr>
        <w:t>“负偏离”</w:t>
      </w:r>
      <w:r>
        <w:rPr>
          <w:rFonts w:ascii="仿宋_GB2312" w:eastAsia="仿宋_GB2312" w:hAnsi="仿宋" w:hint="eastAsia"/>
          <w:sz w:val="24"/>
          <w:lang w:val="zh-CN"/>
        </w:rPr>
        <w:t>或“无偏离”，偏离表随投标文件一同递交</w:t>
      </w:r>
      <w:r>
        <w:rPr>
          <w:rFonts w:ascii="仿宋_GB2312" w:eastAsia="仿宋_GB2312" w:hAnsi="仿宋"/>
          <w:sz w:val="24"/>
          <w:lang w:val="zh-CN"/>
        </w:rPr>
        <w:t>。</w:t>
      </w:r>
    </w:p>
    <w:p>
      <w:pPr>
        <w:pStyle w:val="style0"/>
        <w:autoSpaceDE w:val="false"/>
        <w:autoSpaceDN w:val="false"/>
        <w:spacing w:before="50" w:after="50"/>
        <w:rPr>
          <w:rFonts w:ascii="仿宋_GB2312" w:eastAsia="仿宋_GB2312" w:hAnsi="仿宋"/>
          <w:sz w:val="24"/>
          <w:lang w:val="zh-CN"/>
        </w:rPr>
      </w:pPr>
    </w:p>
    <w:p>
      <w:pPr>
        <w:pStyle w:val="style0"/>
        <w:autoSpaceDE w:val="false"/>
        <w:autoSpaceDN w:val="false"/>
        <w:spacing w:before="50" w:after="50"/>
        <w:rPr>
          <w:rFonts w:ascii="仿宋_GB2312" w:eastAsia="仿宋_GB2312" w:hAnsi="仿宋"/>
          <w:sz w:val="24"/>
          <w:lang w:val="zh-CN"/>
        </w:rPr>
      </w:pPr>
    </w:p>
    <w:p>
      <w:pPr>
        <w:pStyle w:val="style0"/>
        <w:autoSpaceDE w:val="false"/>
        <w:autoSpaceDN w:val="false"/>
        <w:spacing w:lineRule="auto" w:line="360"/>
        <w:rPr>
          <w:rFonts w:ascii="仿宋_GB2312" w:eastAsia="仿宋_GB2312" w:hAnsi="仿宋"/>
          <w:sz w:val="24"/>
          <w:lang w:val="zh-CN"/>
        </w:rPr>
      </w:pPr>
      <w:r>
        <w:rPr>
          <w:rFonts w:ascii="仿宋_GB2312" w:eastAsia="仿宋_GB2312" w:hAnsi="仿宋"/>
          <w:sz w:val="24"/>
          <w:lang w:val="zh-CN"/>
        </w:rPr>
        <w:t>供应商名称（公章）：</w:t>
      </w:r>
    </w:p>
    <w:p>
      <w:pPr>
        <w:pStyle w:val="style0"/>
        <w:autoSpaceDE w:val="false"/>
        <w:autoSpaceDN w:val="false"/>
        <w:spacing w:lineRule="auto" w:line="360"/>
        <w:rPr>
          <w:rFonts w:ascii="仿宋_GB2312" w:eastAsia="仿宋_GB2312" w:hAnsi="仿宋"/>
          <w:sz w:val="24"/>
          <w:lang w:val="zh-CN"/>
        </w:rPr>
      </w:pPr>
      <w:r>
        <w:rPr>
          <w:rFonts w:ascii="仿宋_GB2312" w:eastAsia="仿宋_GB2312" w:hAnsi="仿宋"/>
          <w:sz w:val="24"/>
          <w:lang w:val="zh-CN"/>
        </w:rPr>
        <w:t xml:space="preserve">法定代表人或其授权代表（签字）： </w:t>
      </w:r>
    </w:p>
    <w:p>
      <w:pPr>
        <w:pStyle w:val="style0"/>
        <w:autoSpaceDE w:val="false"/>
        <w:autoSpaceDN w:val="false"/>
        <w:spacing w:lineRule="auto" w:line="360"/>
        <w:rPr>
          <w:rFonts w:ascii="仿宋_GB2312" w:eastAsia="仿宋_GB2312"/>
          <w:sz w:val="24"/>
          <w:szCs w:val="24"/>
          <w:lang w:val="zh-CN"/>
        </w:rPr>
      </w:pPr>
      <w:r>
        <w:rPr>
          <w:rFonts w:ascii="仿宋_GB2312" w:eastAsia="仿宋_GB2312"/>
          <w:sz w:val="24"/>
          <w:szCs w:val="24"/>
          <w:lang w:val="zh-CN"/>
        </w:rPr>
        <w:t>日期：</w:t>
      </w:r>
      <w:r>
        <w:rPr>
          <w:rFonts w:ascii="仿宋_GB2312" w:eastAsia="仿宋_GB2312"/>
          <w:sz w:val="24"/>
          <w:szCs w:val="24"/>
          <w:u w:val="single"/>
          <w:lang w:val="zh-CN"/>
        </w:rPr>
        <w:t xml:space="preserve">     </w:t>
      </w:r>
      <w:r>
        <w:rPr>
          <w:rFonts w:ascii="仿宋_GB2312" w:eastAsia="仿宋_GB2312"/>
          <w:sz w:val="24"/>
          <w:szCs w:val="24"/>
          <w:lang w:val="zh-CN"/>
        </w:rPr>
        <w:t>年</w:t>
      </w:r>
      <w:r>
        <w:rPr>
          <w:rFonts w:ascii="仿宋_GB2312" w:eastAsia="仿宋_GB2312"/>
          <w:sz w:val="24"/>
          <w:szCs w:val="24"/>
          <w:u w:val="single"/>
          <w:lang w:val="zh-CN"/>
        </w:rPr>
        <w:t xml:space="preserve">     </w:t>
      </w:r>
      <w:r>
        <w:rPr>
          <w:rFonts w:ascii="仿宋_GB2312" w:eastAsia="仿宋_GB2312"/>
          <w:sz w:val="24"/>
          <w:szCs w:val="24"/>
          <w:lang w:val="zh-CN"/>
        </w:rPr>
        <w:t xml:space="preserve"> 月</w:t>
      </w:r>
      <w:r>
        <w:rPr>
          <w:rFonts w:ascii="仿宋_GB2312" w:eastAsia="仿宋_GB2312"/>
          <w:sz w:val="24"/>
          <w:szCs w:val="24"/>
          <w:u w:val="single"/>
          <w:lang w:val="zh-CN"/>
        </w:rPr>
        <w:t xml:space="preserve">   </w:t>
      </w:r>
      <w:r>
        <w:rPr>
          <w:rFonts w:ascii="仿宋_GB2312" w:eastAsia="仿宋_GB2312"/>
          <w:sz w:val="24"/>
          <w:szCs w:val="24"/>
          <w:lang w:val="zh-CN"/>
        </w:rPr>
        <w:t>日</w:t>
      </w:r>
    </w:p>
    <w:p>
      <w:pPr>
        <w:pStyle w:val="style4097"/>
        <w:rPr>
          <w:rFonts w:ascii="仿宋_GB2312" w:eastAsia="仿宋_GB2312"/>
          <w:sz w:val="24"/>
          <w:szCs w:val="24"/>
          <w:lang w:val="zh-CN"/>
        </w:rPr>
      </w:pPr>
    </w:p>
    <w:p>
      <w:pPr>
        <w:pStyle w:val="style0"/>
        <w:autoSpaceDE w:val="false"/>
        <w:autoSpaceDN w:val="false"/>
        <w:spacing w:lineRule="auto" w:line="360"/>
        <w:rPr>
          <w:rFonts w:ascii="仿宋_GB2312" w:eastAsia="仿宋_GB2312" w:hAnsi="仿宋"/>
          <w:sz w:val="24"/>
          <w:lang w:val="zh-CN"/>
        </w:rPr>
      </w:pPr>
      <w:r>
        <w:rPr>
          <w:rFonts w:ascii="仿宋_GB2312" w:eastAsia="仿宋_GB2312" w:hAnsi="仿宋"/>
          <w:sz w:val="24"/>
          <w:lang w:val="zh-CN"/>
        </w:rPr>
        <w:t>附</w:t>
      </w:r>
      <w:r>
        <w:rPr>
          <w:rFonts w:ascii="仿宋_GB2312" w:eastAsia="仿宋_GB2312" w:hAnsi="仿宋" w:hint="eastAsia"/>
          <w:sz w:val="24"/>
          <w:lang w:val="zh-CN"/>
        </w:rPr>
        <w:t>表三</w:t>
      </w:r>
      <w:r>
        <w:rPr>
          <w:rFonts w:ascii="仿宋_GB2312" w:eastAsia="仿宋_GB2312" w:hAnsi="仿宋"/>
          <w:sz w:val="24"/>
          <w:lang w:val="zh-CN"/>
        </w:rPr>
        <w:t xml:space="preserve">： </w:t>
      </w:r>
    </w:p>
    <w:p>
      <w:pPr>
        <w:pStyle w:val="style0"/>
        <w:autoSpaceDE w:val="false"/>
        <w:autoSpaceDN w:val="false"/>
        <w:spacing w:before="120" w:after="120" w:lineRule="auto" w:line="300"/>
        <w:jc w:val="center"/>
        <w:rPr>
          <w:rFonts w:ascii="黑体" w:eastAsia="黑体" w:hAnsi="Arial"/>
          <w:sz w:val="30"/>
          <w:szCs w:val="30"/>
          <w:lang w:val="zh-CN"/>
        </w:rPr>
      </w:pPr>
      <w:r>
        <w:rPr>
          <w:rFonts w:ascii="黑体" w:eastAsia="黑体" w:hAnsi="Arial"/>
          <w:sz w:val="30"/>
          <w:szCs w:val="30"/>
          <w:lang w:val="zh-CN"/>
        </w:rPr>
        <w:t>技术偏离表</w:t>
      </w:r>
    </w:p>
    <w:p>
      <w:pPr>
        <w:pStyle w:val="style0"/>
        <w:jc w:val="center"/>
        <w:rPr>
          <w:rFonts w:ascii="宋体" w:hAnsi="Arial"/>
          <w:sz w:val="28"/>
          <w:lang w:val="zh-CN"/>
        </w:rPr>
      </w:pPr>
    </w:p>
    <w:p>
      <w:pPr>
        <w:pStyle w:val="style0"/>
        <w:autoSpaceDE w:val="false"/>
        <w:autoSpaceDN w:val="false"/>
        <w:spacing w:after="240"/>
        <w:rPr>
          <w:rFonts w:ascii="仿宋_GB2312" w:eastAsia="仿宋_GB2312" w:hAnsi="仿宋"/>
          <w:sz w:val="24"/>
          <w:lang w:val="zh-CN"/>
        </w:rPr>
      </w:pPr>
      <w:r>
        <w:rPr>
          <w:rFonts w:ascii="仿宋_GB2312" w:eastAsia="仿宋_GB2312" w:hAnsi="仿宋"/>
          <w:sz w:val="24"/>
          <w:lang w:val="zh-CN"/>
        </w:rPr>
        <w:t>项目名称：</w:t>
      </w:r>
      <w:r>
        <w:rPr>
          <w:rFonts w:ascii="仿宋_GB2312" w:eastAsia="仿宋_GB2312" w:hAnsi="仿宋"/>
          <w:sz w:val="24"/>
          <w:u w:val="single"/>
          <w:lang w:val="zh-CN"/>
        </w:rPr>
        <w:t xml:space="preserve">    </w:t>
      </w:r>
      <w:r>
        <w:rPr>
          <w:rFonts w:ascii="仿宋_GB2312" w:cs="宋体" w:eastAsia="仿宋_GB2312" w:hAnsi="仿宋" w:hint="eastAsia"/>
          <w:sz w:val="24"/>
          <w:szCs w:val="22"/>
          <w:u w:val="single"/>
          <w:lang w:val="zh-CN" w:eastAsia="zh-CN"/>
        </w:rPr>
        <w:t>供热中心1#锅炉一、二次风空预器拆除更换项目</w:t>
      </w:r>
      <w:r>
        <w:rPr>
          <w:rFonts w:ascii="仿宋_GB2312" w:eastAsia="仿宋_GB2312" w:hAnsi="仿宋"/>
          <w:sz w:val="24"/>
          <w:u w:val="single"/>
          <w:lang w:val="zh-CN"/>
        </w:rPr>
        <w:t xml:space="preserve">        </w:t>
      </w:r>
      <w:r>
        <w:rPr>
          <w:rFonts w:ascii="仿宋_GB2312" w:eastAsia="仿宋_GB2312" w:hAnsi="仿宋"/>
          <w:sz w:val="24"/>
          <w:lang w:val="zh-CN"/>
        </w:rPr>
        <w:t xml:space="preserve"> </w:t>
      </w:r>
    </w:p>
    <w:tbl>
      <w:tblPr>
        <w:tblStyle w:val="style105"/>
        <w:tblW w:w="0" w:type="auto"/>
        <w:tblInd w:w="0" w:type="dxa"/>
        <w:tblLayout w:type="fixed"/>
        <w:tblCellMar>
          <w:top w:w="0" w:type="dxa"/>
          <w:left w:w="108" w:type="dxa"/>
          <w:bottom w:w="0" w:type="dxa"/>
          <w:right w:w="108" w:type="dxa"/>
        </w:tblCellMar>
      </w:tblPr>
      <w:tblGrid>
        <w:gridCol w:w="817"/>
        <w:gridCol w:w="3079"/>
        <w:gridCol w:w="3079"/>
        <w:gridCol w:w="2100"/>
      </w:tblGrid>
      <w:tr>
        <w:trPr>
          <w:trHeight w:val="804" w:hRule="atLeast"/>
        </w:trPr>
        <w:tc>
          <w:tcPr>
            <w:tcW w:w="817"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jc w:val="center"/>
              <w:rPr>
                <w:rFonts w:ascii="仿宋_GB2312" w:eastAsia="仿宋_GB2312" w:hAnsi="仿宋"/>
                <w:sz w:val="24"/>
                <w:lang w:val="zh-CN"/>
              </w:rPr>
            </w:pPr>
            <w:r>
              <w:rPr>
                <w:rFonts w:ascii="仿宋_GB2312" w:eastAsia="仿宋_GB2312" w:hAnsi="仿宋"/>
                <w:sz w:val="24"/>
                <w:lang w:val="zh-CN"/>
              </w:rPr>
              <w:t>序号</w:t>
            </w:r>
          </w:p>
        </w:tc>
        <w:tc>
          <w:tcPr>
            <w:tcW w:w="3079" w:type="dxa"/>
            <w:tcBorders>
              <w:top w:val="single" w:sz="6" w:space="0" w:color="auto"/>
              <w:left w:val="single" w:sz="4" w:space="0" w:color="auto"/>
              <w:bottom w:val="single" w:sz="6" w:space="0" w:color="auto"/>
              <w:right w:val="single" w:sz="6" w:space="0" w:color="auto"/>
            </w:tcBorders>
            <w:vAlign w:val="center"/>
          </w:tcPr>
          <w:p>
            <w:pPr>
              <w:pStyle w:val="style0"/>
              <w:autoSpaceDE w:val="false"/>
              <w:autoSpaceDN w:val="false"/>
              <w:jc w:val="center"/>
              <w:rPr>
                <w:rFonts w:ascii="仿宋_GB2312" w:eastAsia="仿宋_GB2312" w:hAnsi="仿宋"/>
                <w:sz w:val="24"/>
                <w:lang w:val="zh-CN"/>
              </w:rPr>
            </w:pPr>
            <w:r>
              <w:rPr>
                <w:rFonts w:ascii="仿宋_GB2312" w:eastAsia="仿宋_GB2312" w:hAnsi="仿宋"/>
                <w:sz w:val="24"/>
                <w:lang w:val="zh-CN"/>
              </w:rPr>
              <w:t>文件要求</w:t>
            </w:r>
          </w:p>
        </w:tc>
        <w:tc>
          <w:tcPr>
            <w:tcW w:w="3079"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jc w:val="center"/>
              <w:rPr>
                <w:rFonts w:ascii="仿宋_GB2312" w:eastAsia="仿宋_GB2312" w:hAnsi="仿宋"/>
                <w:sz w:val="24"/>
                <w:lang w:val="zh-CN"/>
              </w:rPr>
            </w:pPr>
            <w:r>
              <w:rPr>
                <w:rFonts w:ascii="仿宋_GB2312" w:eastAsia="仿宋_GB2312" w:hAnsi="仿宋"/>
                <w:sz w:val="24"/>
                <w:lang w:val="zh-CN"/>
              </w:rPr>
              <w:t>响应文件响应情况</w:t>
            </w:r>
          </w:p>
        </w:tc>
        <w:tc>
          <w:tcPr>
            <w:tcW w:w="2100"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jc w:val="center"/>
              <w:rPr>
                <w:rFonts w:ascii="仿宋_GB2312" w:eastAsia="仿宋_GB2312" w:hAnsi="仿宋"/>
                <w:sz w:val="24"/>
                <w:lang w:val="zh-CN"/>
              </w:rPr>
            </w:pPr>
            <w:r>
              <w:rPr>
                <w:rFonts w:ascii="仿宋_GB2312" w:eastAsia="仿宋_GB2312" w:hAnsi="仿宋"/>
                <w:sz w:val="24"/>
                <w:lang w:val="zh-CN"/>
              </w:rPr>
              <w:t>偏离情况</w:t>
            </w:r>
          </w:p>
        </w:tc>
      </w:tr>
      <w:tr>
        <w:tblPrEx/>
        <w:trPr>
          <w:trHeight w:val="284" w:hRule="atLeast"/>
        </w:trPr>
        <w:tc>
          <w:tcPr>
            <w:tcW w:w="817"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before="120" w:after="120"/>
              <w:jc w:val="center"/>
              <w:rPr>
                <w:rFonts w:ascii="仿宋_GB2312" w:eastAsia="仿宋_GB2312" w:hAnsi="仿宋"/>
                <w:sz w:val="24"/>
                <w:lang w:val="zh-CN"/>
              </w:rPr>
            </w:pPr>
            <w:r>
              <w:rPr>
                <w:rFonts w:ascii="仿宋_GB2312" w:eastAsia="仿宋_GB2312" w:hAnsi="仿宋"/>
                <w:sz w:val="24"/>
                <w:lang w:val="zh-CN"/>
              </w:rPr>
              <w:t>1</w:t>
            </w:r>
          </w:p>
        </w:tc>
        <w:tc>
          <w:tcPr>
            <w:tcW w:w="3079" w:type="dxa"/>
            <w:tcBorders>
              <w:top w:val="single" w:sz="6" w:space="0" w:color="auto"/>
              <w:left w:val="single" w:sz="4" w:space="0" w:color="auto"/>
              <w:bottom w:val="single" w:sz="6" w:space="0" w:color="auto"/>
              <w:right w:val="single" w:sz="6" w:space="0" w:color="auto"/>
            </w:tcBorders>
            <w:vAlign w:val="center"/>
          </w:tcPr>
          <w:p>
            <w:pPr>
              <w:pStyle w:val="style0"/>
              <w:autoSpaceDE w:val="false"/>
              <w:autoSpaceDN w:val="false"/>
              <w:spacing w:before="120" w:after="120"/>
              <w:rPr>
                <w:rFonts w:ascii="仿宋_GB2312" w:eastAsia="仿宋_GB2312" w:hAnsi="仿宋"/>
                <w:sz w:val="24"/>
                <w:lang w:val="zh-CN"/>
              </w:rPr>
            </w:pPr>
          </w:p>
        </w:tc>
        <w:tc>
          <w:tcPr>
            <w:tcW w:w="3079"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before="295" w:after="295"/>
              <w:rPr>
                <w:rFonts w:ascii="仿宋_GB2312" w:eastAsia="仿宋_GB2312" w:hAnsi="仿宋"/>
                <w:sz w:val="24"/>
                <w:lang w:val="zh-CN"/>
              </w:rPr>
            </w:pPr>
          </w:p>
        </w:tc>
        <w:tc>
          <w:tcPr>
            <w:tcW w:w="210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before="295" w:after="295"/>
              <w:rPr>
                <w:rFonts w:ascii="仿宋_GB2312" w:eastAsia="仿宋_GB2312" w:hAnsi="仿宋"/>
                <w:sz w:val="24"/>
                <w:lang w:val="zh-CN"/>
              </w:rPr>
            </w:pPr>
          </w:p>
        </w:tc>
      </w:tr>
      <w:tr>
        <w:tblPrEx/>
        <w:trPr>
          <w:trHeight w:val="284" w:hRule="atLeast"/>
        </w:trPr>
        <w:tc>
          <w:tcPr>
            <w:tcW w:w="817"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before="120" w:after="120"/>
              <w:jc w:val="center"/>
              <w:rPr>
                <w:rFonts w:ascii="仿宋_GB2312" w:eastAsia="仿宋_GB2312" w:hAnsi="仿宋"/>
                <w:sz w:val="24"/>
                <w:lang w:val="zh-CN"/>
              </w:rPr>
            </w:pPr>
            <w:r>
              <w:rPr>
                <w:rFonts w:ascii="仿宋_GB2312" w:eastAsia="仿宋_GB2312" w:hAnsi="仿宋"/>
                <w:sz w:val="24"/>
                <w:lang w:val="zh-CN"/>
              </w:rPr>
              <w:t>2</w:t>
            </w:r>
          </w:p>
        </w:tc>
        <w:tc>
          <w:tcPr>
            <w:tcW w:w="3079" w:type="dxa"/>
            <w:tcBorders>
              <w:top w:val="single" w:sz="6" w:space="0" w:color="auto"/>
              <w:left w:val="single" w:sz="4" w:space="0" w:color="auto"/>
              <w:bottom w:val="single" w:sz="6" w:space="0" w:color="auto"/>
              <w:right w:val="single" w:sz="6" w:space="0" w:color="auto"/>
            </w:tcBorders>
            <w:vAlign w:val="center"/>
          </w:tcPr>
          <w:p>
            <w:pPr>
              <w:pStyle w:val="style0"/>
              <w:autoSpaceDE w:val="false"/>
              <w:autoSpaceDN w:val="false"/>
              <w:spacing w:before="120" w:after="120"/>
              <w:rPr>
                <w:rFonts w:ascii="仿宋_GB2312" w:eastAsia="仿宋_GB2312" w:hAnsi="仿宋"/>
                <w:sz w:val="24"/>
                <w:lang w:val="zh-CN"/>
              </w:rPr>
            </w:pPr>
          </w:p>
        </w:tc>
        <w:tc>
          <w:tcPr>
            <w:tcW w:w="3079"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before="295" w:after="295"/>
              <w:rPr>
                <w:rFonts w:ascii="仿宋_GB2312" w:eastAsia="仿宋_GB2312" w:hAnsi="仿宋"/>
                <w:sz w:val="24"/>
                <w:lang w:val="zh-CN"/>
              </w:rPr>
            </w:pPr>
          </w:p>
        </w:tc>
        <w:tc>
          <w:tcPr>
            <w:tcW w:w="210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before="295" w:after="295"/>
              <w:rPr>
                <w:rFonts w:ascii="仿宋_GB2312" w:eastAsia="仿宋_GB2312" w:hAnsi="仿宋"/>
                <w:sz w:val="24"/>
                <w:lang w:val="zh-CN"/>
              </w:rPr>
            </w:pPr>
          </w:p>
        </w:tc>
      </w:tr>
      <w:tr>
        <w:tblPrEx/>
        <w:trPr>
          <w:trHeight w:val="284" w:hRule="atLeast"/>
        </w:trPr>
        <w:tc>
          <w:tcPr>
            <w:tcW w:w="817"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before="120" w:after="120"/>
              <w:jc w:val="center"/>
              <w:rPr>
                <w:rFonts w:ascii="仿宋_GB2312" w:eastAsia="仿宋_GB2312" w:hAnsi="仿宋"/>
                <w:sz w:val="24"/>
                <w:lang w:val="zh-CN"/>
              </w:rPr>
            </w:pPr>
            <w:r>
              <w:rPr>
                <w:rFonts w:ascii="仿宋_GB2312" w:eastAsia="仿宋_GB2312" w:hAnsi="仿宋"/>
                <w:sz w:val="24"/>
                <w:lang w:val="zh-CN"/>
              </w:rPr>
              <w:t>3</w:t>
            </w:r>
          </w:p>
        </w:tc>
        <w:tc>
          <w:tcPr>
            <w:tcW w:w="3079" w:type="dxa"/>
            <w:tcBorders>
              <w:top w:val="single" w:sz="6" w:space="0" w:color="auto"/>
              <w:left w:val="single" w:sz="4" w:space="0" w:color="auto"/>
              <w:bottom w:val="single" w:sz="6" w:space="0" w:color="auto"/>
              <w:right w:val="single" w:sz="6" w:space="0" w:color="auto"/>
            </w:tcBorders>
            <w:vAlign w:val="center"/>
          </w:tcPr>
          <w:p>
            <w:pPr>
              <w:pStyle w:val="style0"/>
              <w:autoSpaceDE w:val="false"/>
              <w:autoSpaceDN w:val="false"/>
              <w:spacing w:before="120" w:after="120"/>
              <w:rPr>
                <w:rFonts w:ascii="仿宋_GB2312" w:eastAsia="仿宋_GB2312" w:hAnsi="仿宋"/>
                <w:sz w:val="24"/>
                <w:lang w:val="zh-CN"/>
              </w:rPr>
            </w:pPr>
          </w:p>
        </w:tc>
        <w:tc>
          <w:tcPr>
            <w:tcW w:w="3079"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before="295" w:after="295"/>
              <w:rPr>
                <w:rFonts w:ascii="仿宋_GB2312" w:eastAsia="仿宋_GB2312" w:hAnsi="仿宋"/>
                <w:sz w:val="24"/>
                <w:lang w:val="zh-CN"/>
              </w:rPr>
            </w:pPr>
          </w:p>
        </w:tc>
        <w:tc>
          <w:tcPr>
            <w:tcW w:w="210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before="295" w:after="295"/>
              <w:rPr>
                <w:rFonts w:ascii="仿宋_GB2312" w:eastAsia="仿宋_GB2312" w:hAnsi="仿宋"/>
                <w:sz w:val="24"/>
                <w:lang w:val="zh-CN"/>
              </w:rPr>
            </w:pPr>
          </w:p>
        </w:tc>
      </w:tr>
      <w:tr>
        <w:tblPrEx/>
        <w:trPr>
          <w:trHeight w:val="722" w:hRule="atLeast"/>
        </w:trPr>
        <w:tc>
          <w:tcPr>
            <w:tcW w:w="817"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before="120" w:after="120"/>
              <w:jc w:val="center"/>
              <w:rPr>
                <w:rFonts w:ascii="仿宋_GB2312" w:eastAsia="仿宋_GB2312" w:hAnsi="仿宋"/>
                <w:sz w:val="24"/>
                <w:lang w:val="zh-CN"/>
              </w:rPr>
            </w:pPr>
            <w:r>
              <w:rPr>
                <w:rFonts w:ascii="仿宋_GB2312" w:eastAsia="仿宋_GB2312" w:hAnsi="仿宋"/>
                <w:sz w:val="24"/>
                <w:lang w:val="zh-CN"/>
              </w:rPr>
              <w:t>4</w:t>
            </w:r>
          </w:p>
        </w:tc>
        <w:tc>
          <w:tcPr>
            <w:tcW w:w="3079" w:type="dxa"/>
            <w:tcBorders>
              <w:top w:val="single" w:sz="6" w:space="0" w:color="auto"/>
              <w:left w:val="single" w:sz="4" w:space="0" w:color="auto"/>
              <w:bottom w:val="single" w:sz="6" w:space="0" w:color="auto"/>
              <w:right w:val="single" w:sz="6" w:space="0" w:color="auto"/>
            </w:tcBorders>
            <w:vAlign w:val="center"/>
          </w:tcPr>
          <w:p>
            <w:pPr>
              <w:pStyle w:val="style0"/>
              <w:autoSpaceDE w:val="false"/>
              <w:autoSpaceDN w:val="false"/>
              <w:spacing w:before="120" w:after="120"/>
              <w:rPr>
                <w:rFonts w:ascii="仿宋_GB2312" w:eastAsia="仿宋_GB2312" w:hAnsi="仿宋"/>
                <w:sz w:val="24"/>
                <w:lang w:val="zh-CN"/>
              </w:rPr>
            </w:pPr>
          </w:p>
        </w:tc>
        <w:tc>
          <w:tcPr>
            <w:tcW w:w="3079"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before="295" w:after="295"/>
              <w:rPr>
                <w:rFonts w:ascii="仿宋_GB2312" w:eastAsia="仿宋_GB2312" w:hAnsi="仿宋"/>
                <w:sz w:val="24"/>
                <w:lang w:val="zh-CN"/>
              </w:rPr>
            </w:pPr>
          </w:p>
        </w:tc>
        <w:tc>
          <w:tcPr>
            <w:tcW w:w="2100" w:type="dxa"/>
            <w:tcBorders>
              <w:top w:val="single" w:sz="6" w:space="0" w:color="auto"/>
              <w:left w:val="single" w:sz="6" w:space="0" w:color="auto"/>
              <w:bottom w:val="nil"/>
              <w:right w:val="single" w:sz="6" w:space="0" w:color="auto"/>
            </w:tcBorders>
          </w:tcPr>
          <w:p>
            <w:pPr>
              <w:pStyle w:val="style0"/>
              <w:autoSpaceDE w:val="false"/>
              <w:autoSpaceDN w:val="false"/>
              <w:spacing w:before="295" w:after="295"/>
              <w:rPr>
                <w:rFonts w:ascii="仿宋_GB2312" w:eastAsia="仿宋_GB2312" w:hAnsi="仿宋"/>
                <w:sz w:val="24"/>
                <w:lang w:val="zh-CN"/>
              </w:rPr>
            </w:pPr>
          </w:p>
        </w:tc>
      </w:tr>
      <w:tr>
        <w:tblPrEx/>
        <w:trPr>
          <w:trHeight w:val="284" w:hRule="atLeast"/>
        </w:trPr>
        <w:tc>
          <w:tcPr>
            <w:tcW w:w="817"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before="120" w:after="120"/>
              <w:jc w:val="center"/>
              <w:rPr>
                <w:rFonts w:ascii="仿宋_GB2312" w:eastAsia="仿宋_GB2312" w:hAnsi="仿宋"/>
                <w:sz w:val="24"/>
                <w:lang w:val="zh-CN"/>
              </w:rPr>
            </w:pPr>
            <w:r>
              <w:rPr>
                <w:rFonts w:ascii="仿宋_GB2312" w:eastAsia="仿宋_GB2312" w:hAnsi="仿宋"/>
                <w:sz w:val="24"/>
                <w:lang w:val="zh-CN"/>
              </w:rPr>
              <w:t>5</w:t>
            </w:r>
          </w:p>
        </w:tc>
        <w:tc>
          <w:tcPr>
            <w:tcW w:w="3079" w:type="dxa"/>
            <w:tcBorders>
              <w:top w:val="single" w:sz="6" w:space="0" w:color="auto"/>
              <w:left w:val="single" w:sz="4" w:space="0" w:color="auto"/>
              <w:bottom w:val="single" w:sz="6" w:space="0" w:color="auto"/>
              <w:right w:val="single" w:sz="6" w:space="0" w:color="auto"/>
            </w:tcBorders>
            <w:vAlign w:val="center"/>
          </w:tcPr>
          <w:p>
            <w:pPr>
              <w:pStyle w:val="style0"/>
              <w:autoSpaceDE w:val="false"/>
              <w:autoSpaceDN w:val="false"/>
              <w:spacing w:before="120" w:after="120"/>
              <w:rPr>
                <w:rFonts w:ascii="仿宋_GB2312" w:eastAsia="仿宋_GB2312" w:hAnsi="仿宋"/>
                <w:sz w:val="24"/>
                <w:lang w:val="zh-CN"/>
              </w:rPr>
            </w:pPr>
          </w:p>
        </w:tc>
        <w:tc>
          <w:tcPr>
            <w:tcW w:w="3079"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before="295" w:after="295"/>
              <w:rPr>
                <w:rFonts w:ascii="仿宋_GB2312" w:eastAsia="仿宋_GB2312" w:hAnsi="仿宋"/>
                <w:sz w:val="24"/>
                <w:lang w:val="zh-CN"/>
              </w:rPr>
            </w:pPr>
          </w:p>
        </w:tc>
        <w:tc>
          <w:tcPr>
            <w:tcW w:w="210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before="295" w:after="295"/>
              <w:rPr>
                <w:rFonts w:ascii="仿宋_GB2312" w:eastAsia="仿宋_GB2312" w:hAnsi="仿宋"/>
                <w:sz w:val="24"/>
                <w:lang w:val="zh-CN"/>
              </w:rPr>
            </w:pPr>
          </w:p>
        </w:tc>
      </w:tr>
      <w:tr>
        <w:tblPrEx/>
        <w:trPr>
          <w:trHeight w:val="774" w:hRule="atLeast"/>
        </w:trPr>
        <w:tc>
          <w:tcPr>
            <w:tcW w:w="817"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before="120" w:after="120"/>
              <w:jc w:val="center"/>
              <w:rPr>
                <w:rFonts w:ascii="仿宋_GB2312" w:eastAsia="仿宋_GB2312" w:hAnsi="仿宋"/>
                <w:sz w:val="24"/>
                <w:lang w:val="zh-CN"/>
              </w:rPr>
            </w:pPr>
            <w:r>
              <w:rPr>
                <w:rFonts w:ascii="仿宋_GB2312" w:eastAsia="仿宋_GB2312" w:hAnsi="仿宋" w:hint="eastAsia"/>
                <w:sz w:val="24"/>
                <w:lang w:val="zh-CN"/>
              </w:rPr>
              <w:t>5</w:t>
            </w:r>
          </w:p>
        </w:tc>
        <w:tc>
          <w:tcPr>
            <w:tcW w:w="3079" w:type="dxa"/>
            <w:tcBorders>
              <w:top w:val="single" w:sz="6" w:space="0" w:color="auto"/>
              <w:left w:val="single" w:sz="4" w:space="0" w:color="auto"/>
              <w:bottom w:val="single" w:sz="6" w:space="0" w:color="auto"/>
              <w:right w:val="single" w:sz="6" w:space="0" w:color="auto"/>
            </w:tcBorders>
            <w:vAlign w:val="center"/>
          </w:tcPr>
          <w:p>
            <w:pPr>
              <w:pStyle w:val="style0"/>
              <w:autoSpaceDE w:val="false"/>
              <w:autoSpaceDN w:val="false"/>
              <w:spacing w:before="120" w:after="120"/>
              <w:rPr>
                <w:rFonts w:ascii="仿宋_GB2312" w:eastAsia="仿宋_GB2312" w:hAnsi="仿宋"/>
                <w:sz w:val="24"/>
                <w:lang w:val="zh-CN"/>
              </w:rPr>
            </w:pPr>
          </w:p>
        </w:tc>
        <w:tc>
          <w:tcPr>
            <w:tcW w:w="3079"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before="295" w:after="295"/>
              <w:rPr>
                <w:rFonts w:ascii="仿宋_GB2312" w:eastAsia="仿宋_GB2312" w:hAnsi="仿宋"/>
                <w:sz w:val="24"/>
                <w:lang w:val="zh-CN"/>
              </w:rPr>
            </w:pPr>
          </w:p>
        </w:tc>
        <w:tc>
          <w:tcPr>
            <w:tcW w:w="210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before="295" w:after="295"/>
              <w:rPr>
                <w:rFonts w:ascii="仿宋_GB2312" w:eastAsia="仿宋_GB2312" w:hAnsi="仿宋"/>
                <w:sz w:val="24"/>
                <w:lang w:val="zh-CN"/>
              </w:rPr>
            </w:pPr>
          </w:p>
        </w:tc>
      </w:tr>
      <w:tr>
        <w:tblPrEx/>
        <w:trPr>
          <w:trHeight w:val="774" w:hRule="atLeast"/>
        </w:trPr>
        <w:tc>
          <w:tcPr>
            <w:tcW w:w="817"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before="120" w:after="120"/>
              <w:jc w:val="center"/>
              <w:rPr>
                <w:rFonts w:ascii="仿宋_GB2312" w:eastAsia="仿宋_GB2312" w:hAnsi="仿宋"/>
                <w:sz w:val="24"/>
                <w:lang w:val="zh-CN"/>
              </w:rPr>
            </w:pPr>
            <w:r>
              <w:rPr>
                <w:rFonts w:ascii="仿宋_GB2312" w:eastAsia="仿宋_GB2312" w:hAnsi="仿宋"/>
                <w:sz w:val="24"/>
                <w:lang w:val="zh-CN"/>
              </w:rPr>
              <w:t>…</w:t>
            </w:r>
          </w:p>
        </w:tc>
        <w:tc>
          <w:tcPr>
            <w:tcW w:w="3079" w:type="dxa"/>
            <w:tcBorders>
              <w:top w:val="single" w:sz="6" w:space="0" w:color="auto"/>
              <w:left w:val="single" w:sz="4" w:space="0" w:color="auto"/>
              <w:bottom w:val="single" w:sz="6" w:space="0" w:color="auto"/>
              <w:right w:val="single" w:sz="6" w:space="0" w:color="auto"/>
            </w:tcBorders>
            <w:vAlign w:val="center"/>
          </w:tcPr>
          <w:p>
            <w:pPr>
              <w:pStyle w:val="style0"/>
              <w:autoSpaceDE w:val="false"/>
              <w:autoSpaceDN w:val="false"/>
              <w:spacing w:before="120" w:after="120"/>
              <w:rPr>
                <w:rFonts w:ascii="仿宋_GB2312" w:eastAsia="仿宋_GB2312" w:hAnsi="仿宋"/>
                <w:sz w:val="24"/>
                <w:lang w:val="zh-CN"/>
              </w:rPr>
            </w:pPr>
          </w:p>
        </w:tc>
        <w:tc>
          <w:tcPr>
            <w:tcW w:w="3079"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before="295" w:after="295"/>
              <w:rPr>
                <w:rFonts w:ascii="仿宋_GB2312" w:eastAsia="仿宋_GB2312" w:hAnsi="仿宋"/>
                <w:sz w:val="24"/>
                <w:lang w:val="zh-CN"/>
              </w:rPr>
            </w:pPr>
          </w:p>
        </w:tc>
        <w:tc>
          <w:tcPr>
            <w:tcW w:w="210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before="295" w:after="295"/>
              <w:rPr>
                <w:rFonts w:ascii="仿宋_GB2312" w:eastAsia="仿宋_GB2312" w:hAnsi="仿宋"/>
                <w:sz w:val="24"/>
                <w:lang w:val="zh-CN"/>
              </w:rPr>
            </w:pPr>
          </w:p>
        </w:tc>
      </w:tr>
    </w:tbl>
    <w:p>
      <w:pPr>
        <w:pStyle w:val="style0"/>
        <w:autoSpaceDE w:val="false"/>
        <w:autoSpaceDN w:val="false"/>
        <w:ind w:firstLine="480" w:firstLineChars="200"/>
        <w:rPr>
          <w:rFonts w:ascii="仿宋_GB2312" w:eastAsia="仿宋_GB2312" w:hAnsi="仿宋"/>
          <w:sz w:val="24"/>
          <w:lang w:val="zh-CN"/>
        </w:rPr>
      </w:pPr>
      <w:r>
        <w:rPr>
          <w:rFonts w:ascii="仿宋_GB2312" w:eastAsia="仿宋_GB2312" w:hAnsi="仿宋"/>
          <w:sz w:val="24"/>
          <w:lang w:val="zh-CN"/>
        </w:rPr>
        <w:t>注：供应商</w:t>
      </w:r>
      <w:r>
        <w:rPr>
          <w:rFonts w:ascii="仿宋_GB2312" w:eastAsia="仿宋_GB2312" w:hAnsi="仿宋" w:hint="eastAsia"/>
          <w:sz w:val="24"/>
          <w:lang w:val="zh-CN"/>
        </w:rPr>
        <w:t>可</w:t>
      </w:r>
      <w:r>
        <w:rPr>
          <w:rFonts w:ascii="仿宋_GB2312" w:eastAsia="仿宋_GB2312" w:hAnsi="仿宋"/>
          <w:sz w:val="24"/>
          <w:lang w:val="zh-CN"/>
        </w:rPr>
        <w:t>根据所报</w:t>
      </w:r>
      <w:r>
        <w:rPr>
          <w:rFonts w:ascii="仿宋_GB2312" w:eastAsia="仿宋_GB2312" w:hAnsi="仿宋" w:hint="eastAsia"/>
          <w:sz w:val="24"/>
          <w:lang w:val="zh-CN"/>
        </w:rPr>
        <w:t>项目</w:t>
      </w:r>
      <w:r>
        <w:rPr>
          <w:rFonts w:ascii="仿宋_GB2312" w:eastAsia="仿宋_GB2312" w:hAnsi="仿宋"/>
          <w:sz w:val="24"/>
          <w:lang w:val="zh-CN"/>
        </w:rPr>
        <w:t>的性能指标、对照</w:t>
      </w:r>
      <w:r>
        <w:rPr>
          <w:rFonts w:ascii="仿宋_GB2312" w:eastAsia="仿宋_GB2312" w:hAnsi="仿宋" w:hint="eastAsia"/>
          <w:sz w:val="24"/>
          <w:lang w:val="zh-CN"/>
        </w:rPr>
        <w:t>招标文件技术</w:t>
      </w:r>
      <w:r>
        <w:rPr>
          <w:rFonts w:ascii="仿宋_GB2312" w:eastAsia="仿宋_GB2312" w:hAnsi="仿宋"/>
          <w:sz w:val="24"/>
          <w:lang w:val="zh-CN"/>
        </w:rPr>
        <w:t>要求</w:t>
      </w:r>
      <w:r>
        <w:rPr>
          <w:rFonts w:ascii="仿宋_GB2312" w:eastAsia="仿宋_GB2312" w:hAnsi="仿宋" w:hint="eastAsia"/>
          <w:sz w:val="24"/>
          <w:lang w:val="zh-CN"/>
        </w:rPr>
        <w:t>，</w:t>
      </w:r>
      <w:r>
        <w:rPr>
          <w:rFonts w:ascii="仿宋_GB2312" w:eastAsia="仿宋_GB2312" w:hAnsi="仿宋"/>
          <w:sz w:val="24"/>
          <w:lang w:val="zh-CN"/>
        </w:rPr>
        <w:t>在“偏离情况”栏注明“正偏离”、“负偏离”或者“无偏离”</w:t>
      </w:r>
      <w:r>
        <w:rPr>
          <w:rFonts w:ascii="仿宋_GB2312" w:eastAsia="仿宋_GB2312" w:hAnsi="仿宋" w:hint="eastAsia"/>
          <w:sz w:val="24"/>
          <w:lang w:val="zh-CN"/>
        </w:rPr>
        <w:t>，偏离表随投标文件一同递交</w:t>
      </w:r>
      <w:r>
        <w:rPr>
          <w:rFonts w:ascii="仿宋_GB2312" w:eastAsia="仿宋_GB2312" w:hAnsi="仿宋"/>
          <w:sz w:val="24"/>
          <w:lang w:val="zh-CN"/>
        </w:rPr>
        <w:t>。</w:t>
      </w:r>
    </w:p>
    <w:p>
      <w:pPr>
        <w:pStyle w:val="style0"/>
        <w:autoSpaceDE w:val="false"/>
        <w:autoSpaceDN w:val="false"/>
        <w:spacing w:before="50" w:after="50"/>
        <w:rPr>
          <w:rFonts w:ascii="仿宋_GB2312" w:eastAsia="仿宋_GB2312" w:hAnsi="仿宋"/>
          <w:sz w:val="24"/>
          <w:lang w:val="zh-CN"/>
        </w:rPr>
      </w:pPr>
    </w:p>
    <w:p>
      <w:pPr>
        <w:pStyle w:val="style0"/>
        <w:autoSpaceDE w:val="false"/>
        <w:autoSpaceDN w:val="false"/>
        <w:spacing w:before="50" w:after="50"/>
        <w:rPr>
          <w:rFonts w:ascii="仿宋_GB2312" w:eastAsia="仿宋_GB2312" w:hAnsi="仿宋"/>
          <w:sz w:val="24"/>
          <w:lang w:val="zh-CN"/>
        </w:rPr>
      </w:pPr>
    </w:p>
    <w:p>
      <w:pPr>
        <w:pStyle w:val="style0"/>
        <w:autoSpaceDE w:val="false"/>
        <w:autoSpaceDN w:val="false"/>
        <w:spacing w:lineRule="auto" w:line="360"/>
        <w:rPr>
          <w:rFonts w:ascii="仿宋_GB2312" w:eastAsia="仿宋_GB2312" w:hAnsi="仿宋"/>
          <w:sz w:val="24"/>
          <w:lang w:val="zh-CN"/>
        </w:rPr>
      </w:pPr>
      <w:r>
        <w:rPr>
          <w:rFonts w:ascii="仿宋_GB2312" w:eastAsia="仿宋_GB2312" w:hAnsi="仿宋"/>
          <w:sz w:val="24"/>
          <w:lang w:val="zh-CN"/>
        </w:rPr>
        <w:t>供应商名称（公章）：</w:t>
      </w:r>
    </w:p>
    <w:p>
      <w:pPr>
        <w:pStyle w:val="style0"/>
        <w:autoSpaceDE w:val="false"/>
        <w:autoSpaceDN w:val="false"/>
        <w:spacing w:lineRule="auto" w:line="360"/>
        <w:rPr>
          <w:rFonts w:ascii="仿宋_GB2312" w:eastAsia="仿宋_GB2312" w:hAnsi="仿宋"/>
          <w:sz w:val="24"/>
          <w:lang w:val="zh-CN"/>
        </w:rPr>
      </w:pPr>
      <w:r>
        <w:rPr>
          <w:rFonts w:ascii="仿宋_GB2312" w:eastAsia="仿宋_GB2312" w:hAnsi="仿宋"/>
          <w:sz w:val="24"/>
          <w:lang w:val="zh-CN"/>
        </w:rPr>
        <w:t xml:space="preserve">法定代表人或其授权代表（签字）： </w:t>
      </w:r>
    </w:p>
    <w:p>
      <w:pPr>
        <w:pStyle w:val="style0"/>
        <w:autoSpaceDE w:val="false"/>
        <w:autoSpaceDN w:val="false"/>
        <w:spacing w:lineRule="auto" w:line="360"/>
        <w:rPr>
          <w:rFonts w:ascii="仿宋_GB2312" w:eastAsia="仿宋_GB2312"/>
          <w:sz w:val="24"/>
          <w:szCs w:val="24"/>
          <w:lang w:val="zh-CN"/>
        </w:rPr>
      </w:pPr>
      <w:r>
        <w:rPr>
          <w:rFonts w:ascii="仿宋_GB2312" w:eastAsia="仿宋_GB2312"/>
          <w:sz w:val="24"/>
          <w:szCs w:val="24"/>
          <w:lang w:val="zh-CN"/>
        </w:rPr>
        <w:t>日期：</w:t>
      </w:r>
      <w:r>
        <w:rPr>
          <w:rFonts w:ascii="仿宋_GB2312" w:eastAsia="仿宋_GB2312"/>
          <w:sz w:val="24"/>
          <w:szCs w:val="24"/>
          <w:u w:val="single"/>
          <w:lang w:val="zh-CN"/>
        </w:rPr>
        <w:t xml:space="preserve">     </w:t>
      </w:r>
      <w:r>
        <w:rPr>
          <w:rFonts w:ascii="仿宋_GB2312" w:eastAsia="仿宋_GB2312"/>
          <w:sz w:val="24"/>
          <w:szCs w:val="24"/>
          <w:lang w:val="zh-CN"/>
        </w:rPr>
        <w:t>年</w:t>
      </w:r>
      <w:r>
        <w:rPr>
          <w:rFonts w:ascii="仿宋_GB2312" w:eastAsia="仿宋_GB2312"/>
          <w:sz w:val="24"/>
          <w:szCs w:val="24"/>
          <w:u w:val="single"/>
          <w:lang w:val="zh-CN"/>
        </w:rPr>
        <w:t xml:space="preserve">     </w:t>
      </w:r>
      <w:r>
        <w:rPr>
          <w:rFonts w:ascii="仿宋_GB2312" w:eastAsia="仿宋_GB2312"/>
          <w:sz w:val="24"/>
          <w:szCs w:val="24"/>
          <w:lang w:val="zh-CN"/>
        </w:rPr>
        <w:t xml:space="preserve"> 月</w:t>
      </w:r>
      <w:r>
        <w:rPr>
          <w:rFonts w:ascii="仿宋_GB2312" w:eastAsia="仿宋_GB2312"/>
          <w:sz w:val="24"/>
          <w:szCs w:val="24"/>
          <w:u w:val="single"/>
          <w:lang w:val="zh-CN"/>
        </w:rPr>
        <w:t xml:space="preserve">   </w:t>
      </w:r>
      <w:r>
        <w:rPr>
          <w:rFonts w:ascii="仿宋_GB2312" w:eastAsia="仿宋_GB2312"/>
          <w:sz w:val="24"/>
          <w:szCs w:val="24"/>
          <w:lang w:val="zh-CN"/>
        </w:rPr>
        <w:t>日</w:t>
      </w:r>
    </w:p>
    <w:p>
      <w:pPr>
        <w:pStyle w:val="style0"/>
        <w:rPr>
          <w:rFonts w:hint="eastAsia"/>
          <w:lang w:eastAsia="zh-CN"/>
        </w:rPr>
      </w:pPr>
    </w:p>
    <w:p>
      <w:pPr>
        <w:pStyle w:val="style0"/>
        <w:autoSpaceDE w:val="false"/>
        <w:autoSpaceDN w:val="false"/>
        <w:spacing w:lineRule="exact" w:line="640"/>
        <w:rPr>
          <w:rFonts w:hint="eastAsia"/>
          <w:lang w:eastAsia="zh-CN"/>
        </w:rPr>
      </w:pPr>
    </w:p>
    <w:p>
      <w:pPr>
        <w:pStyle w:val="style4097"/>
        <w:rPr>
          <w:rFonts w:hint="eastAsia"/>
          <w:lang w:eastAsia="zh-CN"/>
        </w:rPr>
      </w:pPr>
    </w:p>
    <w:p>
      <w:pPr>
        <w:pStyle w:val="style0"/>
        <w:autoSpaceDE w:val="false"/>
        <w:autoSpaceDN w:val="false"/>
        <w:spacing w:lineRule="auto" w:line="360"/>
        <w:rPr>
          <w:rFonts w:ascii="仿宋_GB2312" w:eastAsia="仿宋_GB2312" w:hAnsi="仿宋" w:hint="eastAsia"/>
          <w:sz w:val="24"/>
          <w:lang w:val="en-US" w:eastAsia="zh-CN"/>
        </w:rPr>
      </w:pPr>
      <w:r>
        <w:rPr>
          <w:rFonts w:ascii="仿宋_GB2312" w:eastAsia="仿宋_GB2312" w:hAnsi="仿宋" w:hint="eastAsia"/>
          <w:sz w:val="24"/>
          <w:lang w:val="zh-CN"/>
        </w:rPr>
        <w:t>附表</w:t>
      </w:r>
      <w:r>
        <w:rPr>
          <w:rFonts w:ascii="仿宋_GB2312" w:eastAsia="仿宋_GB2312" w:hAnsi="仿宋" w:hint="eastAsia"/>
          <w:sz w:val="24"/>
          <w:lang w:val="en-US" w:eastAsia="zh-CN"/>
        </w:rPr>
        <w:t>四：</w:t>
      </w:r>
    </w:p>
    <w:p>
      <w:pPr>
        <w:pStyle w:val="style0"/>
        <w:autoSpaceDE w:val="false"/>
        <w:autoSpaceDN w:val="false"/>
        <w:spacing w:before="120" w:after="120" w:lineRule="auto" w:line="300"/>
        <w:jc w:val="center"/>
        <w:rPr>
          <w:rFonts w:ascii="黑体" w:cs="宋体" w:eastAsia="黑体" w:hAnsi="Arial"/>
          <w:kern w:val="2"/>
          <w:sz w:val="30"/>
          <w:szCs w:val="30"/>
          <w:lang w:val="zh-CN"/>
        </w:rPr>
      </w:pPr>
      <w:r>
        <w:rPr>
          <w:rFonts w:ascii="黑体" w:cs="宋体" w:eastAsia="黑体" w:hAnsi="Arial" w:hint="default"/>
          <w:b w:val="false"/>
          <w:bCs w:val="false"/>
          <w:kern w:val="2"/>
          <w:sz w:val="30"/>
          <w:szCs w:val="30"/>
          <w:lang w:val="zh-CN"/>
        </w:rPr>
        <w:t>报名登记表</w:t>
      </w:r>
    </w:p>
    <w:tbl>
      <w:tblPr>
        <w:tblStyle w:val="style105"/>
        <w:tblW w:w="8363" w:type="dxa"/>
        <w:jc w:val="center"/>
        <w:tblLayout w:type="fixed"/>
        <w:tblCellMar>
          <w:top w:w="0" w:type="dxa"/>
          <w:left w:w="0" w:type="dxa"/>
          <w:bottom w:w="0" w:type="dxa"/>
          <w:right w:w="0" w:type="dxa"/>
        </w:tblCellMar>
      </w:tblPr>
      <w:tblGrid>
        <w:gridCol w:w="1927"/>
        <w:gridCol w:w="1466"/>
        <w:gridCol w:w="1200"/>
        <w:gridCol w:w="842"/>
        <w:gridCol w:w="1110"/>
        <w:gridCol w:w="1818"/>
      </w:tblGrid>
      <w:tr>
        <w:trPr>
          <w:trHeight w:val="559" w:hRule="atLeast"/>
          <w:jc w:val="center"/>
        </w:trPr>
        <w:tc>
          <w:tcPr>
            <w:tcW w:w="3393" w:type="dxa"/>
            <w:gridSpan w:val="2"/>
            <w:tcBorders>
              <w:top w:val="single" w:sz="6" w:space="0" w:color="000000"/>
              <w:left w:val="single" w:sz="6" w:space="0" w:color="000000"/>
              <w:bottom w:val="single" w:sz="6" w:space="0" w:color="000000"/>
              <w:right w:val="single" w:sz="6" w:space="0" w:color="000000"/>
            </w:tcBorders>
            <w:vAlign w:val="center"/>
          </w:tcPr>
          <w:p>
            <w:pPr>
              <w:pStyle w:val="style0"/>
              <w:snapToGrid w:val="false"/>
              <w:rPr>
                <w:rStyle w:val="style4103"/>
                <w:rFonts w:ascii="仿宋" w:cs="仿宋" w:eastAsia="仿宋" w:hAnsi="仿宋" w:hint="eastAsia"/>
              </w:rPr>
            </w:pPr>
            <w:r>
              <w:rPr>
                <w:rStyle w:val="style4103"/>
                <w:rFonts w:ascii="仿宋" w:cs="仿宋" w:eastAsia="仿宋" w:hAnsi="仿宋" w:hint="eastAsia"/>
              </w:rPr>
              <w:t>投标单位名称</w:t>
            </w:r>
          </w:p>
        </w:tc>
        <w:tc>
          <w:tcPr>
            <w:tcW w:w="4970" w:type="dxa"/>
            <w:gridSpan w:val="4"/>
            <w:tcBorders>
              <w:top w:val="single" w:sz="6" w:space="0" w:color="000000"/>
              <w:left w:val="single" w:sz="6" w:space="0" w:color="000000"/>
              <w:bottom w:val="single" w:sz="6" w:space="0" w:color="000000"/>
              <w:right w:val="single" w:sz="6" w:space="0" w:color="000000"/>
            </w:tcBorders>
            <w:vAlign w:val="center"/>
          </w:tcPr>
          <w:p>
            <w:pPr>
              <w:pStyle w:val="style0"/>
              <w:snapToGrid w:val="false"/>
              <w:rPr>
                <w:rStyle w:val="style4103"/>
                <w:rFonts w:ascii="仿宋" w:cs="仿宋" w:eastAsia="仿宋" w:hAnsi="仿宋" w:hint="eastAsia"/>
              </w:rPr>
            </w:pPr>
          </w:p>
        </w:tc>
      </w:tr>
      <w:tr>
        <w:tblPrEx/>
        <w:trPr>
          <w:trHeight w:val="559" w:hRule="atLeast"/>
          <w:jc w:val="center"/>
        </w:trPr>
        <w:tc>
          <w:tcPr>
            <w:tcW w:w="3393" w:type="dxa"/>
            <w:gridSpan w:val="2"/>
            <w:tcBorders>
              <w:top w:val="single" w:sz="6" w:space="0" w:color="000000"/>
              <w:left w:val="single" w:sz="6" w:space="0" w:color="000000"/>
              <w:bottom w:val="single" w:sz="6" w:space="0" w:color="000000"/>
              <w:right w:val="single" w:sz="6" w:space="0" w:color="000000"/>
            </w:tcBorders>
            <w:vAlign w:val="center"/>
          </w:tcPr>
          <w:p>
            <w:pPr>
              <w:pStyle w:val="style0"/>
              <w:snapToGrid w:val="false"/>
              <w:rPr>
                <w:rStyle w:val="style4103"/>
                <w:rFonts w:ascii="仿宋" w:cs="仿宋" w:eastAsia="仿宋" w:hAnsi="仿宋" w:hint="eastAsia"/>
              </w:rPr>
            </w:pPr>
            <w:r>
              <w:rPr>
                <w:rStyle w:val="style4103"/>
                <w:rFonts w:ascii="仿宋" w:cs="仿宋" w:eastAsia="仿宋" w:hAnsi="仿宋" w:hint="eastAsia"/>
              </w:rPr>
              <w:t>注册资金</w:t>
            </w:r>
          </w:p>
        </w:tc>
        <w:tc>
          <w:tcPr>
            <w:tcW w:w="2042" w:type="dxa"/>
            <w:gridSpan w:val="2"/>
            <w:tcBorders>
              <w:top w:val="single" w:sz="6" w:space="0" w:color="000000"/>
              <w:left w:val="single" w:sz="6" w:space="0" w:color="000000"/>
              <w:bottom w:val="single" w:sz="6" w:space="0" w:color="000000"/>
              <w:right w:val="single" w:sz="6" w:space="0" w:color="000000"/>
            </w:tcBorders>
            <w:vAlign w:val="center"/>
          </w:tcPr>
          <w:p>
            <w:pPr>
              <w:pStyle w:val="style0"/>
              <w:snapToGrid w:val="false"/>
              <w:rPr>
                <w:rStyle w:val="style4103"/>
                <w:rFonts w:ascii="仿宋" w:cs="仿宋" w:eastAsia="仿宋" w:hAnsi="仿宋" w:hint="eastAsia"/>
              </w:rPr>
            </w:pPr>
          </w:p>
        </w:tc>
        <w:tc>
          <w:tcPr>
            <w:tcW w:w="1110" w:type="dxa"/>
            <w:tcBorders>
              <w:top w:val="single" w:sz="6" w:space="0" w:color="000000"/>
              <w:left w:val="single" w:sz="6" w:space="0" w:color="000000"/>
              <w:bottom w:val="single" w:sz="6" w:space="0" w:color="000000"/>
              <w:right w:val="single" w:sz="6" w:space="0" w:color="000000"/>
            </w:tcBorders>
            <w:vAlign w:val="center"/>
          </w:tcPr>
          <w:p>
            <w:pPr>
              <w:pStyle w:val="style0"/>
              <w:snapToGrid w:val="false"/>
              <w:rPr>
                <w:rStyle w:val="style4103"/>
                <w:rFonts w:ascii="仿宋" w:cs="仿宋" w:eastAsia="仿宋" w:hAnsi="仿宋" w:hint="eastAsia"/>
              </w:rPr>
            </w:pPr>
            <w:r>
              <w:rPr>
                <w:rStyle w:val="style4103"/>
                <w:rFonts w:ascii="仿宋" w:cs="仿宋" w:eastAsia="仿宋" w:hAnsi="仿宋" w:hint="eastAsia"/>
              </w:rPr>
              <w:t>成立时间</w:t>
            </w:r>
          </w:p>
        </w:tc>
        <w:tc>
          <w:tcPr>
            <w:tcW w:w="1818" w:type="dxa"/>
            <w:tcBorders>
              <w:top w:val="single" w:sz="6" w:space="0" w:color="000000"/>
              <w:left w:val="single" w:sz="6" w:space="0" w:color="000000"/>
              <w:bottom w:val="single" w:sz="6" w:space="0" w:color="000000"/>
              <w:right w:val="single" w:sz="6" w:space="0" w:color="000000"/>
            </w:tcBorders>
            <w:vAlign w:val="center"/>
          </w:tcPr>
          <w:p>
            <w:pPr>
              <w:pStyle w:val="style0"/>
              <w:snapToGrid w:val="false"/>
              <w:rPr>
                <w:rStyle w:val="style4103"/>
                <w:rFonts w:ascii="仿宋" w:cs="仿宋" w:eastAsia="仿宋" w:hAnsi="仿宋" w:hint="eastAsia"/>
              </w:rPr>
            </w:pPr>
          </w:p>
        </w:tc>
      </w:tr>
      <w:tr>
        <w:tblPrEx/>
        <w:trPr>
          <w:trHeight w:val="559" w:hRule="atLeast"/>
          <w:jc w:val="center"/>
        </w:trPr>
        <w:tc>
          <w:tcPr>
            <w:tcW w:w="3393" w:type="dxa"/>
            <w:gridSpan w:val="2"/>
            <w:tcBorders>
              <w:top w:val="single" w:sz="6" w:space="0" w:color="000000"/>
              <w:left w:val="single" w:sz="6" w:space="0" w:color="000000"/>
              <w:bottom w:val="single" w:sz="6" w:space="0" w:color="000000"/>
              <w:right w:val="single" w:sz="6" w:space="0" w:color="000000"/>
            </w:tcBorders>
            <w:vAlign w:val="center"/>
          </w:tcPr>
          <w:p>
            <w:pPr>
              <w:pStyle w:val="style0"/>
              <w:snapToGrid w:val="false"/>
              <w:rPr>
                <w:rStyle w:val="style4103"/>
                <w:rFonts w:ascii="仿宋" w:cs="仿宋" w:eastAsia="仿宋" w:hAnsi="仿宋" w:hint="eastAsia"/>
              </w:rPr>
            </w:pPr>
            <w:r>
              <w:rPr>
                <w:rStyle w:val="style4103"/>
                <w:rFonts w:ascii="仿宋" w:cs="仿宋" w:eastAsia="仿宋" w:hAnsi="仿宋" w:hint="eastAsia"/>
              </w:rPr>
              <w:t>公司地址</w:t>
            </w:r>
          </w:p>
        </w:tc>
        <w:tc>
          <w:tcPr>
            <w:tcW w:w="4970" w:type="dxa"/>
            <w:gridSpan w:val="4"/>
            <w:tcBorders>
              <w:top w:val="single" w:sz="6" w:space="0" w:color="000000"/>
              <w:left w:val="single" w:sz="6" w:space="0" w:color="000000"/>
              <w:bottom w:val="single" w:sz="6" w:space="0" w:color="000000"/>
              <w:right w:val="single" w:sz="6" w:space="0" w:color="000000"/>
            </w:tcBorders>
            <w:vAlign w:val="center"/>
          </w:tcPr>
          <w:p>
            <w:pPr>
              <w:pStyle w:val="style0"/>
              <w:snapToGrid w:val="false"/>
              <w:rPr>
                <w:rStyle w:val="style4103"/>
                <w:rFonts w:ascii="仿宋" w:cs="仿宋" w:eastAsia="仿宋" w:hAnsi="仿宋" w:hint="eastAsia"/>
              </w:rPr>
            </w:pPr>
          </w:p>
        </w:tc>
      </w:tr>
      <w:tr>
        <w:tblPrEx/>
        <w:trPr>
          <w:trHeight w:val="559" w:hRule="atLeast"/>
          <w:jc w:val="center"/>
        </w:trPr>
        <w:tc>
          <w:tcPr>
            <w:tcW w:w="3393" w:type="dxa"/>
            <w:gridSpan w:val="2"/>
            <w:tcBorders>
              <w:top w:val="single" w:sz="6" w:space="0" w:color="000000"/>
              <w:left w:val="single" w:sz="6" w:space="0" w:color="000000"/>
              <w:bottom w:val="single" w:sz="6" w:space="0" w:color="000000"/>
              <w:right w:val="single" w:sz="6" w:space="0" w:color="000000"/>
            </w:tcBorders>
            <w:vAlign w:val="center"/>
          </w:tcPr>
          <w:p>
            <w:pPr>
              <w:pStyle w:val="style0"/>
              <w:snapToGrid w:val="false"/>
              <w:rPr>
                <w:rStyle w:val="style4103"/>
                <w:rFonts w:ascii="仿宋" w:cs="仿宋" w:eastAsia="仿宋" w:hAnsi="仿宋" w:hint="eastAsia"/>
              </w:rPr>
            </w:pPr>
            <w:r>
              <w:rPr>
                <w:rStyle w:val="style4103"/>
                <w:rFonts w:ascii="仿宋" w:cs="仿宋" w:eastAsia="仿宋" w:hAnsi="仿宋" w:hint="eastAsia"/>
              </w:rPr>
              <w:t>项目名称及编号</w:t>
            </w:r>
          </w:p>
        </w:tc>
        <w:tc>
          <w:tcPr>
            <w:tcW w:w="4970" w:type="dxa"/>
            <w:gridSpan w:val="4"/>
            <w:tcBorders>
              <w:top w:val="single" w:sz="6" w:space="0" w:color="000000"/>
              <w:left w:val="single" w:sz="6" w:space="0" w:color="000000"/>
              <w:bottom w:val="single" w:sz="6" w:space="0" w:color="000000"/>
              <w:right w:val="single" w:sz="6" w:space="0" w:color="000000"/>
            </w:tcBorders>
            <w:vAlign w:val="center"/>
          </w:tcPr>
          <w:p>
            <w:pPr>
              <w:pStyle w:val="style0"/>
              <w:snapToGrid w:val="false"/>
              <w:rPr>
                <w:rStyle w:val="style4103"/>
                <w:rFonts w:ascii="仿宋" w:cs="仿宋" w:eastAsia="仿宋" w:hAnsi="仿宋" w:hint="eastAsia"/>
              </w:rPr>
            </w:pPr>
          </w:p>
        </w:tc>
      </w:tr>
      <w:tr>
        <w:tblPrEx/>
        <w:trPr>
          <w:trHeight w:val="670" w:hRule="atLeast"/>
          <w:jc w:val="center"/>
        </w:trPr>
        <w:tc>
          <w:tcPr>
            <w:tcW w:w="3393" w:type="dxa"/>
            <w:gridSpan w:val="2"/>
            <w:vMerge w:val="restart"/>
            <w:tcBorders>
              <w:top w:val="single" w:sz="6" w:space="0" w:color="000000"/>
              <w:left w:val="single" w:sz="6" w:space="0" w:color="000000"/>
              <w:bottom w:val="single" w:sz="6" w:space="0" w:color="000000"/>
              <w:right w:val="single" w:sz="6" w:space="0" w:color="000000"/>
            </w:tcBorders>
            <w:vAlign w:val="center"/>
          </w:tcPr>
          <w:p>
            <w:pPr>
              <w:pStyle w:val="style0"/>
              <w:snapToGrid w:val="false"/>
              <w:rPr>
                <w:rStyle w:val="style4103"/>
                <w:rFonts w:ascii="仿宋" w:cs="仿宋" w:eastAsia="仿宋" w:hAnsi="仿宋" w:hint="eastAsia"/>
              </w:rPr>
            </w:pPr>
            <w:r>
              <w:rPr>
                <w:rStyle w:val="style4103"/>
                <w:rFonts w:ascii="仿宋" w:cs="仿宋" w:eastAsia="仿宋" w:hAnsi="仿宋" w:hint="eastAsia"/>
              </w:rPr>
              <w:t>授权代表联系方式（应保持联系畅通）</w:t>
            </w:r>
          </w:p>
        </w:tc>
        <w:tc>
          <w:tcPr>
            <w:tcW w:w="1200" w:type="dxa"/>
            <w:tcBorders>
              <w:top w:val="single" w:sz="6" w:space="0" w:color="000000"/>
              <w:left w:val="single" w:sz="6" w:space="0" w:color="000000"/>
              <w:bottom w:val="single" w:sz="6" w:space="0" w:color="000000"/>
              <w:right w:val="single" w:sz="6" w:space="0" w:color="000000"/>
            </w:tcBorders>
            <w:vAlign w:val="center"/>
          </w:tcPr>
          <w:p>
            <w:pPr>
              <w:pStyle w:val="style0"/>
              <w:snapToGrid w:val="false"/>
              <w:rPr>
                <w:rStyle w:val="style4103"/>
                <w:rFonts w:ascii="仿宋" w:cs="仿宋" w:eastAsia="仿宋" w:hAnsi="仿宋" w:hint="eastAsia"/>
              </w:rPr>
            </w:pPr>
            <w:r>
              <w:rPr>
                <w:rStyle w:val="style4103"/>
                <w:rFonts w:ascii="仿宋" w:cs="仿宋" w:eastAsia="仿宋" w:hAnsi="仿宋" w:hint="eastAsia"/>
              </w:rPr>
              <w:t>联系人</w:t>
            </w:r>
          </w:p>
        </w:tc>
        <w:tc>
          <w:tcPr>
            <w:tcW w:w="3770" w:type="dxa"/>
            <w:gridSpan w:val="3"/>
            <w:tcBorders>
              <w:top w:val="single" w:sz="6" w:space="0" w:color="000000"/>
              <w:left w:val="single" w:sz="6" w:space="0" w:color="000000"/>
              <w:bottom w:val="single" w:sz="6" w:space="0" w:color="000000"/>
              <w:right w:val="single" w:sz="6" w:space="0" w:color="000000"/>
            </w:tcBorders>
            <w:vAlign w:val="center"/>
          </w:tcPr>
          <w:p>
            <w:pPr>
              <w:pStyle w:val="style0"/>
              <w:snapToGrid w:val="false"/>
              <w:rPr>
                <w:rStyle w:val="style4103"/>
                <w:rFonts w:ascii="仿宋" w:cs="仿宋" w:eastAsia="仿宋" w:hAnsi="仿宋" w:hint="eastAsia"/>
              </w:rPr>
            </w:pPr>
          </w:p>
        </w:tc>
      </w:tr>
      <w:tr>
        <w:tblPrEx/>
        <w:trPr>
          <w:trHeight w:val="670" w:hRule="atLeast"/>
          <w:jc w:val="center"/>
        </w:trPr>
        <w:tc>
          <w:tcPr>
            <w:tcW w:w="3393" w:type="dxa"/>
            <w:gridSpan w:val="2"/>
            <w:vMerge w:val="continue"/>
            <w:tcBorders>
              <w:top w:val="single" w:sz="6" w:space="0" w:color="000000"/>
              <w:left w:val="single" w:sz="6" w:space="0" w:color="000000"/>
              <w:bottom w:val="single" w:sz="6" w:space="0" w:color="000000"/>
              <w:right w:val="single" w:sz="6" w:space="0" w:color="000000"/>
            </w:tcBorders>
            <w:vAlign w:val="center"/>
          </w:tcPr>
          <w:p>
            <w:pPr>
              <w:pStyle w:val="style0"/>
              <w:snapToGrid w:val="false"/>
              <w:rPr>
                <w:rStyle w:val="style4103"/>
                <w:rFonts w:ascii="仿宋" w:cs="仿宋" w:eastAsia="仿宋" w:hAnsi="仿宋" w:hint="eastAsia"/>
              </w:rPr>
            </w:pPr>
          </w:p>
        </w:tc>
        <w:tc>
          <w:tcPr>
            <w:tcW w:w="1200" w:type="dxa"/>
            <w:tcBorders>
              <w:top w:val="single" w:sz="6" w:space="0" w:color="000000"/>
              <w:left w:val="single" w:sz="6" w:space="0" w:color="000000"/>
              <w:bottom w:val="single" w:sz="6" w:space="0" w:color="000000"/>
              <w:right w:val="single" w:sz="6" w:space="0" w:color="000000"/>
            </w:tcBorders>
            <w:vAlign w:val="center"/>
          </w:tcPr>
          <w:p>
            <w:pPr>
              <w:pStyle w:val="style0"/>
              <w:snapToGrid w:val="false"/>
              <w:rPr>
                <w:rStyle w:val="style4103"/>
                <w:rFonts w:ascii="仿宋" w:cs="仿宋" w:eastAsia="仿宋" w:hAnsi="仿宋" w:hint="eastAsia"/>
              </w:rPr>
            </w:pPr>
            <w:r>
              <w:rPr>
                <w:rStyle w:val="style4103"/>
                <w:rFonts w:ascii="仿宋" w:cs="仿宋" w:eastAsia="仿宋" w:hAnsi="仿宋" w:hint="eastAsia"/>
              </w:rPr>
              <w:t>联系</w:t>
            </w:r>
            <w:r>
              <w:rPr>
                <w:rStyle w:val="style4103"/>
                <w:rFonts w:ascii="仿宋" w:cs="仿宋" w:eastAsia="仿宋" w:hAnsi="仿宋" w:hint="eastAsia"/>
                <w:lang w:eastAsia="zh-CN"/>
              </w:rPr>
              <w:t>方式</w:t>
            </w:r>
          </w:p>
        </w:tc>
        <w:tc>
          <w:tcPr>
            <w:tcW w:w="3770" w:type="dxa"/>
            <w:gridSpan w:val="3"/>
            <w:tcBorders>
              <w:top w:val="single" w:sz="6" w:space="0" w:color="000000"/>
              <w:left w:val="single" w:sz="6" w:space="0" w:color="000000"/>
              <w:bottom w:val="single" w:sz="6" w:space="0" w:color="000000"/>
              <w:right w:val="single" w:sz="6" w:space="0" w:color="000000"/>
            </w:tcBorders>
            <w:vAlign w:val="center"/>
          </w:tcPr>
          <w:p>
            <w:pPr>
              <w:pStyle w:val="style0"/>
              <w:snapToGrid w:val="false"/>
              <w:rPr>
                <w:rStyle w:val="style4103"/>
                <w:rFonts w:ascii="仿宋" w:cs="仿宋" w:eastAsia="仿宋" w:hAnsi="仿宋" w:hint="eastAsia"/>
              </w:rPr>
            </w:pPr>
          </w:p>
        </w:tc>
      </w:tr>
      <w:tr>
        <w:tblPrEx/>
        <w:trPr>
          <w:trHeight w:val="670" w:hRule="atLeast"/>
          <w:jc w:val="center"/>
        </w:trPr>
        <w:tc>
          <w:tcPr>
            <w:tcW w:w="3393" w:type="dxa"/>
            <w:gridSpan w:val="2"/>
            <w:tcBorders>
              <w:top w:val="single" w:sz="6" w:space="0" w:color="000000"/>
              <w:left w:val="single" w:sz="6" w:space="0" w:color="000000"/>
              <w:bottom w:val="single" w:sz="6" w:space="0" w:color="000000"/>
              <w:right w:val="single" w:sz="6" w:space="0" w:color="000000"/>
            </w:tcBorders>
            <w:vAlign w:val="center"/>
          </w:tcPr>
          <w:p>
            <w:pPr>
              <w:pStyle w:val="style0"/>
              <w:snapToGrid w:val="false"/>
              <w:rPr>
                <w:rStyle w:val="style4103"/>
                <w:rFonts w:ascii="仿宋" w:cs="仿宋" w:eastAsia="仿宋" w:hAnsi="仿宋" w:hint="eastAsia"/>
              </w:rPr>
            </w:pPr>
            <w:r>
              <w:rPr>
                <w:rStyle w:val="style4103"/>
                <w:rFonts w:ascii="仿宋" w:cs="仿宋" w:eastAsia="仿宋" w:hAnsi="仿宋" w:hint="eastAsia"/>
              </w:rPr>
              <w:t>法定代表人(单位负责人)姓名</w:t>
            </w:r>
          </w:p>
        </w:tc>
        <w:tc>
          <w:tcPr>
            <w:tcW w:w="4970" w:type="dxa"/>
            <w:gridSpan w:val="4"/>
            <w:tcBorders>
              <w:top w:val="single" w:sz="6" w:space="0" w:color="000000"/>
              <w:left w:val="single" w:sz="6" w:space="0" w:color="000000"/>
              <w:bottom w:val="single" w:sz="6" w:space="0" w:color="000000"/>
              <w:right w:val="single" w:sz="6" w:space="0" w:color="000000"/>
            </w:tcBorders>
            <w:vAlign w:val="center"/>
          </w:tcPr>
          <w:p>
            <w:pPr>
              <w:pStyle w:val="style0"/>
              <w:snapToGrid w:val="false"/>
              <w:rPr>
                <w:rStyle w:val="style4103"/>
                <w:rFonts w:ascii="仿宋" w:cs="仿宋" w:eastAsia="仿宋" w:hAnsi="仿宋" w:hint="eastAsia"/>
              </w:rPr>
            </w:pPr>
          </w:p>
        </w:tc>
      </w:tr>
      <w:tr>
        <w:tblPrEx/>
        <w:trPr>
          <w:trHeight w:val="1130" w:hRule="atLeast"/>
          <w:jc w:val="center"/>
        </w:trPr>
        <w:tc>
          <w:tcPr>
            <w:tcW w:w="3393" w:type="dxa"/>
            <w:gridSpan w:val="2"/>
            <w:tcBorders>
              <w:top w:val="single" w:sz="6" w:space="0" w:color="000000"/>
              <w:left w:val="single" w:sz="6" w:space="0" w:color="000000"/>
              <w:bottom w:val="single" w:sz="6" w:space="0" w:color="000000"/>
              <w:right w:val="single" w:sz="6" w:space="0" w:color="000000"/>
            </w:tcBorders>
            <w:vAlign w:val="center"/>
          </w:tcPr>
          <w:p>
            <w:pPr>
              <w:pStyle w:val="style0"/>
              <w:snapToGrid w:val="false"/>
              <w:rPr>
                <w:rStyle w:val="style4103"/>
                <w:rFonts w:ascii="仿宋" w:cs="仿宋" w:eastAsia="仿宋" w:hAnsi="仿宋" w:hint="eastAsia"/>
              </w:rPr>
            </w:pPr>
            <w:r>
              <w:rPr>
                <w:rStyle w:val="style4103"/>
                <w:rFonts w:ascii="仿宋" w:cs="仿宋" w:eastAsia="仿宋" w:hAnsi="仿宋" w:hint="eastAsia"/>
              </w:rPr>
              <w:t>投标单位社会信用代码</w:t>
            </w:r>
          </w:p>
        </w:tc>
        <w:tc>
          <w:tcPr>
            <w:tcW w:w="4970" w:type="dxa"/>
            <w:gridSpan w:val="4"/>
            <w:tcBorders>
              <w:top w:val="single" w:sz="6" w:space="0" w:color="000000"/>
              <w:left w:val="single" w:sz="6" w:space="0" w:color="000000"/>
              <w:bottom w:val="single" w:sz="6" w:space="0" w:color="000000"/>
              <w:right w:val="single" w:sz="6" w:space="0" w:color="000000"/>
            </w:tcBorders>
            <w:vAlign w:val="center"/>
          </w:tcPr>
          <w:p>
            <w:pPr>
              <w:pStyle w:val="style0"/>
              <w:snapToGrid w:val="false"/>
              <w:rPr>
                <w:rStyle w:val="style4103"/>
                <w:rFonts w:ascii="仿宋" w:cs="仿宋" w:eastAsia="仿宋" w:hAnsi="仿宋" w:hint="eastAsia"/>
              </w:rPr>
            </w:pPr>
          </w:p>
        </w:tc>
      </w:tr>
      <w:tr>
        <w:tblPrEx/>
        <w:trPr>
          <w:trHeight w:val="610" w:hRule="atLeast"/>
          <w:jc w:val="center"/>
        </w:trPr>
        <w:tc>
          <w:tcPr>
            <w:tcW w:w="1927" w:type="dxa"/>
            <w:vMerge w:val="restart"/>
            <w:tcBorders>
              <w:top w:val="single" w:sz="6" w:space="0" w:color="000000"/>
              <w:left w:val="single" w:sz="6" w:space="0" w:color="000000"/>
              <w:bottom w:val="single" w:sz="6" w:space="0" w:color="000000"/>
              <w:right w:val="single" w:sz="6" w:space="0" w:color="000000"/>
            </w:tcBorders>
            <w:vAlign w:val="center"/>
          </w:tcPr>
          <w:p>
            <w:pPr>
              <w:pStyle w:val="style0"/>
              <w:snapToGrid w:val="false"/>
              <w:rPr>
                <w:rStyle w:val="style4103"/>
                <w:rFonts w:ascii="仿宋" w:cs="仿宋" w:eastAsia="仿宋" w:hAnsi="仿宋" w:hint="eastAsia"/>
              </w:rPr>
            </w:pPr>
            <w:r>
              <w:rPr>
                <w:rStyle w:val="style4103"/>
                <w:rFonts w:ascii="仿宋" w:cs="仿宋" w:eastAsia="仿宋" w:hAnsi="仿宋" w:hint="eastAsia"/>
              </w:rPr>
              <w:t>基本账户</w:t>
            </w:r>
          </w:p>
        </w:tc>
        <w:tc>
          <w:tcPr>
            <w:tcW w:w="1466" w:type="dxa"/>
            <w:tcBorders>
              <w:top w:val="single" w:sz="6" w:space="0" w:color="000000"/>
              <w:left w:val="single" w:sz="6" w:space="0" w:color="000000"/>
              <w:bottom w:val="single" w:sz="6" w:space="0" w:color="000000"/>
              <w:right w:val="single" w:sz="6" w:space="0" w:color="000000"/>
            </w:tcBorders>
            <w:vAlign w:val="center"/>
          </w:tcPr>
          <w:p>
            <w:pPr>
              <w:pStyle w:val="style0"/>
              <w:snapToGrid w:val="false"/>
              <w:rPr>
                <w:rStyle w:val="style4103"/>
                <w:rFonts w:ascii="仿宋" w:cs="仿宋" w:eastAsia="仿宋" w:hAnsi="仿宋" w:hint="eastAsia"/>
              </w:rPr>
            </w:pPr>
            <w:r>
              <w:rPr>
                <w:rStyle w:val="style4103"/>
                <w:rFonts w:ascii="仿宋" w:cs="仿宋" w:eastAsia="仿宋" w:hAnsi="仿宋" w:hint="eastAsia"/>
              </w:rPr>
              <w:t>开户银行</w:t>
            </w:r>
          </w:p>
        </w:tc>
        <w:tc>
          <w:tcPr>
            <w:tcW w:w="4970" w:type="dxa"/>
            <w:gridSpan w:val="4"/>
            <w:tcBorders>
              <w:top w:val="single" w:sz="6" w:space="0" w:color="000000"/>
              <w:left w:val="single" w:sz="6" w:space="0" w:color="000000"/>
              <w:bottom w:val="single" w:sz="6" w:space="0" w:color="000000"/>
              <w:right w:val="single" w:sz="6" w:space="0" w:color="000000"/>
            </w:tcBorders>
            <w:vAlign w:val="center"/>
          </w:tcPr>
          <w:p>
            <w:pPr>
              <w:pStyle w:val="style0"/>
              <w:snapToGrid w:val="false"/>
              <w:rPr>
                <w:rStyle w:val="style4103"/>
                <w:rFonts w:ascii="仿宋" w:cs="仿宋" w:eastAsia="仿宋" w:hAnsi="仿宋" w:hint="eastAsia"/>
              </w:rPr>
            </w:pPr>
          </w:p>
        </w:tc>
      </w:tr>
      <w:tr>
        <w:tblPrEx/>
        <w:trPr>
          <w:trHeight w:val="610" w:hRule="atLeast"/>
          <w:jc w:val="center"/>
        </w:trPr>
        <w:tc>
          <w:tcPr>
            <w:tcW w:w="1927" w:type="dxa"/>
            <w:vMerge w:val="continue"/>
            <w:tcBorders>
              <w:top w:val="single" w:sz="6" w:space="0" w:color="000000"/>
              <w:left w:val="single" w:sz="6" w:space="0" w:color="000000"/>
              <w:bottom w:val="single" w:sz="6" w:space="0" w:color="000000"/>
              <w:right w:val="single" w:sz="6" w:space="0" w:color="000000"/>
            </w:tcBorders>
            <w:vAlign w:val="center"/>
          </w:tcPr>
          <w:p>
            <w:pPr>
              <w:pStyle w:val="style0"/>
              <w:snapToGrid w:val="false"/>
              <w:rPr>
                <w:rStyle w:val="style4103"/>
                <w:rFonts w:ascii="仿宋" w:cs="仿宋" w:eastAsia="仿宋" w:hAnsi="仿宋" w:hint="eastAsia"/>
              </w:rPr>
            </w:pPr>
          </w:p>
        </w:tc>
        <w:tc>
          <w:tcPr>
            <w:tcW w:w="1466" w:type="dxa"/>
            <w:tcBorders>
              <w:top w:val="single" w:sz="6" w:space="0" w:color="000000"/>
              <w:left w:val="single" w:sz="6" w:space="0" w:color="000000"/>
              <w:bottom w:val="single" w:sz="6" w:space="0" w:color="000000"/>
              <w:right w:val="single" w:sz="6" w:space="0" w:color="000000"/>
            </w:tcBorders>
            <w:vAlign w:val="center"/>
          </w:tcPr>
          <w:p>
            <w:pPr>
              <w:pStyle w:val="style0"/>
              <w:snapToGrid w:val="false"/>
              <w:rPr>
                <w:rStyle w:val="style4103"/>
                <w:rFonts w:ascii="仿宋" w:cs="仿宋" w:eastAsia="仿宋" w:hAnsi="仿宋" w:hint="eastAsia"/>
              </w:rPr>
            </w:pPr>
            <w:r>
              <w:rPr>
                <w:rStyle w:val="style4103"/>
                <w:rFonts w:ascii="仿宋" w:cs="仿宋" w:eastAsia="仿宋" w:hAnsi="仿宋" w:hint="eastAsia"/>
              </w:rPr>
              <w:t>银行账号</w:t>
            </w:r>
          </w:p>
        </w:tc>
        <w:tc>
          <w:tcPr>
            <w:tcW w:w="4970" w:type="dxa"/>
            <w:gridSpan w:val="4"/>
            <w:tcBorders>
              <w:top w:val="single" w:sz="6" w:space="0" w:color="000000"/>
              <w:left w:val="single" w:sz="6" w:space="0" w:color="000000"/>
              <w:bottom w:val="single" w:sz="6" w:space="0" w:color="000000"/>
              <w:right w:val="single" w:sz="6" w:space="0" w:color="000000"/>
            </w:tcBorders>
            <w:vAlign w:val="center"/>
          </w:tcPr>
          <w:p>
            <w:pPr>
              <w:pStyle w:val="style0"/>
              <w:snapToGrid w:val="false"/>
              <w:rPr>
                <w:rStyle w:val="style4103"/>
                <w:rFonts w:ascii="仿宋" w:cs="仿宋" w:eastAsia="仿宋" w:hAnsi="仿宋" w:hint="eastAsia"/>
              </w:rPr>
            </w:pPr>
          </w:p>
        </w:tc>
      </w:tr>
      <w:tr>
        <w:tblPrEx/>
        <w:trPr>
          <w:trHeight w:val="610" w:hRule="atLeast"/>
          <w:jc w:val="center"/>
        </w:trPr>
        <w:tc>
          <w:tcPr>
            <w:tcW w:w="3393" w:type="dxa"/>
            <w:gridSpan w:val="2"/>
            <w:tcBorders>
              <w:top w:val="single" w:sz="6" w:space="0" w:color="000000"/>
              <w:left w:val="single" w:sz="6" w:space="0" w:color="000000"/>
              <w:bottom w:val="single" w:sz="6" w:space="0" w:color="000000"/>
              <w:right w:val="single" w:sz="6" w:space="0" w:color="000000"/>
            </w:tcBorders>
            <w:vAlign w:val="center"/>
          </w:tcPr>
          <w:p>
            <w:pPr>
              <w:pStyle w:val="style0"/>
              <w:snapToGrid w:val="false"/>
              <w:rPr>
                <w:rStyle w:val="style4103"/>
                <w:rFonts w:ascii="仿宋" w:cs="仿宋" w:eastAsia="仿宋" w:hAnsi="仿宋" w:hint="eastAsia"/>
              </w:rPr>
            </w:pPr>
            <w:r>
              <w:rPr>
                <w:rStyle w:val="style4103"/>
                <w:rFonts w:ascii="仿宋" w:cs="仿宋" w:eastAsia="仿宋" w:hAnsi="仿宋" w:hint="eastAsia"/>
                <w:lang w:eastAsia="zh-CN"/>
              </w:rPr>
              <w:t>是否需要图纸等资料</w:t>
            </w:r>
          </w:p>
        </w:tc>
        <w:tc>
          <w:tcPr>
            <w:tcW w:w="4970" w:type="dxa"/>
            <w:gridSpan w:val="4"/>
            <w:tcBorders>
              <w:top w:val="single" w:sz="6" w:space="0" w:color="000000"/>
              <w:left w:val="single" w:sz="6" w:space="0" w:color="000000"/>
              <w:bottom w:val="single" w:sz="6" w:space="0" w:color="000000"/>
              <w:right w:val="single" w:sz="6" w:space="0" w:color="000000"/>
            </w:tcBorders>
            <w:vAlign w:val="center"/>
          </w:tcPr>
          <w:p>
            <w:pPr>
              <w:pStyle w:val="style0"/>
              <w:snapToGrid w:val="false"/>
              <w:rPr>
                <w:rStyle w:val="style4103"/>
                <w:rFonts w:ascii="仿宋" w:cs="仿宋" w:eastAsia="仿宋" w:hAnsi="仿宋" w:hint="eastAsia"/>
              </w:rPr>
            </w:pPr>
          </w:p>
        </w:tc>
      </w:tr>
    </w:tbl>
    <w:p>
      <w:pPr>
        <w:pStyle w:val="style4104"/>
        <w:snapToGrid w:val="false"/>
        <w:spacing w:before="0" w:after="0" w:lineRule="auto" w:line="360"/>
        <w:jc w:val="left"/>
        <w:rPr>
          <w:rStyle w:val="style4103"/>
          <w:rFonts w:ascii="宋体" w:cs="宋体" w:eastAsia="宋体" w:hAnsi="宋体"/>
          <w:b/>
          <w:bCs/>
          <w:kern w:val="2"/>
          <w:sz w:val="24"/>
          <w:szCs w:val="24"/>
          <w:lang w:val="en-US" w:eastAsia="zh-CN"/>
        </w:rPr>
      </w:pPr>
    </w:p>
    <w:p>
      <w:pPr>
        <w:pStyle w:val="style0"/>
        <w:jc w:val="center"/>
        <w:rPr>
          <w:rStyle w:val="style4103"/>
          <w:rFonts w:ascii="仿宋" w:cs="仿宋" w:eastAsia="仿宋" w:hAnsi="仿宋" w:hint="eastAsia"/>
          <w:sz w:val="24"/>
          <w:szCs w:val="24"/>
        </w:rPr>
      </w:pPr>
      <w:r>
        <w:rPr>
          <w:rStyle w:val="style4103"/>
          <w:rFonts w:ascii="宋体" w:cs="宋体" w:eastAsia="宋体" w:hAnsi="宋体" w:hint="eastAsia"/>
          <w:sz w:val="24"/>
          <w:szCs w:val="24"/>
          <w:lang w:val="en-US" w:eastAsia="zh-CN"/>
        </w:rPr>
        <w:t xml:space="preserve">                        </w:t>
      </w:r>
      <w:r>
        <w:rPr>
          <w:rStyle w:val="style4103"/>
          <w:rFonts w:ascii="仿宋" w:cs="仿宋" w:eastAsia="仿宋" w:hAnsi="仿宋" w:hint="eastAsia"/>
          <w:sz w:val="24"/>
          <w:szCs w:val="24"/>
          <w:lang w:val="en-US" w:eastAsia="zh-CN"/>
        </w:rPr>
        <w:t xml:space="preserve"> </w:t>
      </w:r>
      <w:r>
        <w:rPr>
          <w:rStyle w:val="style4103"/>
          <w:rFonts w:ascii="仿宋" w:cs="仿宋" w:eastAsia="仿宋" w:hAnsi="仿宋" w:hint="eastAsia"/>
          <w:sz w:val="24"/>
          <w:szCs w:val="24"/>
          <w:lang w:eastAsia="zh-CN"/>
        </w:rPr>
        <w:t>供应商</w:t>
      </w:r>
      <w:r>
        <w:rPr>
          <w:rStyle w:val="style4103"/>
          <w:rFonts w:ascii="仿宋" w:cs="仿宋" w:eastAsia="仿宋" w:hAnsi="仿宋" w:hint="eastAsia"/>
          <w:sz w:val="24"/>
          <w:szCs w:val="24"/>
        </w:rPr>
        <w:t>：(公章)</w:t>
      </w:r>
    </w:p>
    <w:p>
      <w:pPr>
        <w:pStyle w:val="style80"/>
        <w:rPr>
          <w:rFonts w:ascii="仿宋" w:cs="仿宋" w:eastAsia="仿宋" w:hAnsi="仿宋" w:hint="eastAsia"/>
        </w:rPr>
      </w:pPr>
    </w:p>
    <w:p>
      <w:pPr>
        <w:pStyle w:val="style0"/>
        <w:ind w:firstLine="5040" w:firstLineChars="2100"/>
        <w:rPr>
          <w:rStyle w:val="style4103"/>
          <w:rFonts w:ascii="仿宋" w:cs="仿宋" w:eastAsia="仿宋" w:hAnsi="仿宋" w:hint="eastAsia"/>
          <w:sz w:val="24"/>
          <w:szCs w:val="24"/>
        </w:rPr>
      </w:pPr>
      <w:r>
        <w:rPr>
          <w:rStyle w:val="style4103"/>
          <w:rFonts w:ascii="仿宋" w:cs="仿宋" w:eastAsia="仿宋" w:hAnsi="仿宋" w:hint="eastAsia"/>
          <w:sz w:val="24"/>
          <w:szCs w:val="24"/>
        </w:rPr>
        <w:t>法定代表人：(签字或盖章)</w:t>
      </w:r>
    </w:p>
    <w:p>
      <w:pPr>
        <w:pStyle w:val="style80"/>
        <w:rPr>
          <w:rFonts w:ascii="仿宋" w:cs="仿宋" w:eastAsia="仿宋" w:hAnsi="仿宋" w:hint="eastAsia"/>
        </w:rPr>
      </w:pPr>
    </w:p>
    <w:p>
      <w:pPr>
        <w:pStyle w:val="style4104"/>
        <w:snapToGrid w:val="false"/>
        <w:spacing w:before="0" w:after="0" w:lineRule="auto" w:line="360"/>
        <w:ind w:firstLine="5040" w:firstLineChars="2100"/>
        <w:jc w:val="left"/>
        <w:rPr>
          <w:rStyle w:val="style4103"/>
          <w:rFonts w:ascii="仿宋" w:cs="仿宋" w:eastAsia="仿宋" w:hAnsi="仿宋" w:hint="eastAsia"/>
          <w:b/>
          <w:bCs/>
          <w:kern w:val="2"/>
          <w:sz w:val="24"/>
          <w:szCs w:val="24"/>
          <w:lang w:val="en-US" w:eastAsia="zh-CN"/>
        </w:rPr>
      </w:pPr>
      <w:r>
        <w:rPr>
          <w:rStyle w:val="style4103"/>
          <w:rFonts w:ascii="仿宋" w:cs="仿宋" w:eastAsia="仿宋" w:hAnsi="仿宋" w:hint="eastAsia"/>
          <w:sz w:val="24"/>
          <w:szCs w:val="24"/>
        </w:rPr>
        <w:t>日期：</w:t>
      </w:r>
      <w:r>
        <w:rPr>
          <w:rStyle w:val="style4103"/>
          <w:rFonts w:ascii="仿宋" w:cs="仿宋" w:eastAsia="仿宋" w:hAnsi="仿宋" w:hint="eastAsia"/>
          <w:sz w:val="24"/>
          <w:szCs w:val="24"/>
          <w:lang w:val="en-US" w:eastAsia="zh-CN"/>
        </w:rPr>
        <w:t xml:space="preserve">   </w:t>
      </w:r>
      <w:r>
        <w:rPr>
          <w:rStyle w:val="style4103"/>
          <w:rFonts w:ascii="仿宋" w:cs="仿宋" w:eastAsia="仿宋" w:hAnsi="仿宋" w:hint="eastAsia"/>
          <w:sz w:val="24"/>
          <w:szCs w:val="24"/>
        </w:rPr>
        <w:t>年     月     日</w:t>
      </w:r>
    </w:p>
    <w:p>
      <w:pPr>
        <w:pStyle w:val="style4097"/>
        <w:rPr>
          <w:rFonts w:ascii="仿宋" w:cs="仿宋" w:eastAsia="仿宋" w:hAnsi="仿宋" w:hint="eastAsia"/>
          <w:sz w:val="24"/>
          <w:szCs w:val="24"/>
          <w:lang w:val="zh-CN"/>
        </w:rPr>
      </w:pPr>
    </w:p>
    <w:p>
      <w:pPr>
        <w:pStyle w:val="style0"/>
        <w:rPr>
          <w:rFonts w:hint="eastAsia"/>
          <w:lang w:eastAsia="zh-CN"/>
        </w:rPr>
      </w:pPr>
    </w:p>
    <w:p>
      <w:pPr>
        <w:pStyle w:val="style4097"/>
        <w:rPr>
          <w:rFonts w:hint="eastAsia"/>
          <w:lang w:eastAsia="zh-CN"/>
        </w:rPr>
      </w:pPr>
    </w:p>
    <w:p>
      <w:pPr>
        <w:pStyle w:val="style4097"/>
        <w:rPr>
          <w:rFonts w:hint="eastAsia"/>
          <w:lang w:eastAsia="zh-CN"/>
        </w:rPr>
      </w:pPr>
    </w:p>
    <w:p>
      <w:pPr>
        <w:pStyle w:val="style4097"/>
        <w:rPr>
          <w:rFonts w:hint="eastAsia"/>
          <w:lang w:eastAsia="zh-CN"/>
        </w:rPr>
      </w:pPr>
    </w:p>
    <w:p>
      <w:pPr>
        <w:pStyle w:val="style4097"/>
        <w:rPr>
          <w:rFonts w:hint="eastAsia"/>
          <w:lang w:eastAsia="zh-CN"/>
        </w:rPr>
      </w:pPr>
    </w:p>
    <w:p>
      <w:pPr>
        <w:pStyle w:val="style0"/>
        <w:autoSpaceDE w:val="false"/>
        <w:autoSpaceDN w:val="false"/>
        <w:spacing w:lineRule="auto" w:line="360"/>
        <w:rPr>
          <w:rFonts w:ascii="仿宋_GB2312" w:eastAsia="仿宋_GB2312" w:hAnsi="仿宋" w:hint="eastAsia"/>
          <w:sz w:val="24"/>
          <w:lang w:val="en-US" w:eastAsia="zh-CN"/>
        </w:rPr>
      </w:pPr>
      <w:r>
        <w:rPr>
          <w:rFonts w:ascii="仿宋_GB2312" w:eastAsia="仿宋_GB2312" w:hAnsi="仿宋" w:hint="eastAsia"/>
          <w:sz w:val="24"/>
          <w:lang w:val="zh-CN" w:eastAsia="zh-CN"/>
        </w:rPr>
        <w:t>附图</w:t>
      </w:r>
      <w:r>
        <w:rPr>
          <w:rFonts w:ascii="仿宋_GB2312" w:eastAsia="仿宋_GB2312" w:hAnsi="仿宋" w:hint="eastAsia"/>
          <w:sz w:val="24"/>
          <w:lang w:val="en-US" w:eastAsia="zh-CN"/>
        </w:rPr>
        <w:t>1：一次风空预器相关图纸</w:t>
      </w:r>
    </w:p>
    <w:p>
      <w:pPr>
        <w:pStyle w:val="style4097"/>
        <w:ind w:left="0" w:leftChars="0" w:firstLine="0" w:firstLineChars="0"/>
        <w:rPr>
          <w:rFonts w:hint="default"/>
          <w:lang w:val="en-US" w:eastAsia="zh-CN"/>
        </w:rPr>
      </w:pPr>
      <w:r>
        <w:rPr>
          <w:rFonts w:hint="default"/>
          <w:lang w:val="en-US" w:eastAsia="zh-CN"/>
        </w:rPr>
        <w:drawing>
          <wp:inline distL="0" distT="0" distB="0" distR="0">
            <wp:extent cx="5514340" cy="4152899"/>
            <wp:effectExtent l="0" t="0" r="10160" b="0"/>
            <wp:docPr id="1026" name="图片 2" descr="d8b9fe8373f5253aaec9476c538429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2"/>
                    <pic:cNvPicPr/>
                  </pic:nvPicPr>
                  <pic:blipFill>
                    <a:blip r:embed="rId2" cstate="print"/>
                    <a:srcRect l="0" t="0" r="0" b="0"/>
                    <a:stretch/>
                  </pic:blipFill>
                  <pic:spPr>
                    <a:xfrm rot="0">
                      <a:off x="0" y="0"/>
                      <a:ext cx="5514340" cy="4152899"/>
                    </a:xfrm>
                    <a:prstGeom prst="rect"/>
                  </pic:spPr>
                </pic:pic>
              </a:graphicData>
            </a:graphic>
          </wp:inline>
        </w:drawing>
      </w:r>
      <w:r>
        <w:rPr>
          <w:rFonts w:hint="default"/>
          <w:lang w:val="en-US" w:eastAsia="zh-CN"/>
        </w:rPr>
        <w:drawing>
          <wp:inline distL="0" distT="0" distB="0" distR="0">
            <wp:extent cx="5537200" cy="4152899"/>
            <wp:effectExtent l="0" t="0" r="6350" b="0"/>
            <wp:docPr id="1027" name="图片 1" descr="cdd1420ac0b92fcfae5c66bd0f6cb2b"/>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3" cstate="print"/>
                    <a:srcRect l="0" t="0" r="0" b="0"/>
                    <a:stretch/>
                  </pic:blipFill>
                  <pic:spPr>
                    <a:xfrm rot="0">
                      <a:off x="0" y="0"/>
                      <a:ext cx="5537200" cy="4152899"/>
                    </a:xfrm>
                    <a:prstGeom prst="rect"/>
                  </pic:spPr>
                </pic:pic>
              </a:graphicData>
            </a:graphic>
          </wp:inline>
        </w:drawing>
      </w:r>
      <w:r>
        <w:rPr>
          <w:rFonts w:hint="default"/>
          <w:lang w:val="en-US" w:eastAsia="zh-CN"/>
        </w:rPr>
        <w:drawing>
          <wp:inline distL="0" distT="0" distB="0" distR="0">
            <wp:extent cx="5537200" cy="4152899"/>
            <wp:effectExtent l="0" t="0" r="6350" b="0"/>
            <wp:docPr id="1028" name="图片 3" descr="587e898db0208b28aeae742b556383a"/>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3"/>
                    <pic:cNvPicPr/>
                  </pic:nvPicPr>
                  <pic:blipFill>
                    <a:blip r:embed="rId4" cstate="print"/>
                    <a:srcRect l="0" t="0" r="0" b="0"/>
                    <a:stretch/>
                  </pic:blipFill>
                  <pic:spPr>
                    <a:xfrm rot="0">
                      <a:off x="0" y="0"/>
                      <a:ext cx="5537200" cy="4152899"/>
                    </a:xfrm>
                    <a:prstGeom prst="rect"/>
                  </pic:spPr>
                </pic:pic>
              </a:graphicData>
            </a:graphic>
          </wp:inline>
        </w:drawing>
      </w:r>
    </w:p>
    <w:p>
      <w:pPr>
        <w:pStyle w:val="style4097"/>
        <w:ind w:left="0" w:leftChars="0" w:firstLine="0" w:firstLineChars="0"/>
        <w:rPr>
          <w:rFonts w:hint="eastAsia"/>
          <w:lang w:val="en-US" w:eastAsia="zh-CN"/>
        </w:rPr>
      </w:pPr>
    </w:p>
    <w:p>
      <w:pPr>
        <w:pStyle w:val="style4097"/>
        <w:ind w:left="0" w:leftChars="0" w:firstLine="0" w:firstLineChars="0"/>
        <w:rPr>
          <w:rFonts w:hint="eastAsia"/>
          <w:lang w:val="en-US" w:eastAsia="zh-CN"/>
        </w:rPr>
      </w:pPr>
    </w:p>
    <w:p>
      <w:pPr>
        <w:pStyle w:val="style4097"/>
        <w:ind w:left="0" w:leftChars="0" w:firstLine="0" w:firstLineChars="0"/>
        <w:rPr>
          <w:rFonts w:hint="eastAsia"/>
          <w:lang w:val="en-US" w:eastAsia="zh-CN"/>
        </w:rPr>
      </w:pPr>
    </w:p>
    <w:p>
      <w:pPr>
        <w:pStyle w:val="style4097"/>
        <w:ind w:left="0" w:leftChars="0" w:firstLine="0" w:firstLineChars="0"/>
        <w:rPr>
          <w:rFonts w:hint="eastAsia"/>
          <w:lang w:val="en-US" w:eastAsia="zh-CN"/>
        </w:rPr>
      </w:pPr>
    </w:p>
    <w:p>
      <w:pPr>
        <w:pStyle w:val="style4097"/>
        <w:ind w:left="0" w:leftChars="0" w:firstLine="0" w:firstLineChars="0"/>
        <w:rPr>
          <w:rFonts w:hint="eastAsia"/>
          <w:lang w:val="en-US" w:eastAsia="zh-CN"/>
        </w:rPr>
      </w:pPr>
    </w:p>
    <w:p>
      <w:pPr>
        <w:pStyle w:val="style4097"/>
        <w:ind w:left="0" w:leftChars="0" w:firstLine="0" w:firstLineChars="0"/>
        <w:rPr>
          <w:rFonts w:hint="eastAsia"/>
          <w:lang w:val="en-US" w:eastAsia="zh-CN"/>
        </w:rPr>
      </w:pPr>
    </w:p>
    <w:p>
      <w:pPr>
        <w:pStyle w:val="style4097"/>
        <w:ind w:left="0" w:leftChars="0" w:firstLine="0" w:firstLineChars="0"/>
        <w:rPr>
          <w:rFonts w:hint="eastAsia"/>
          <w:lang w:val="en-US" w:eastAsia="zh-CN"/>
        </w:rPr>
      </w:pPr>
    </w:p>
    <w:p>
      <w:pPr>
        <w:pStyle w:val="style4097"/>
        <w:ind w:left="0" w:leftChars="0" w:firstLine="0" w:firstLineChars="0"/>
        <w:rPr>
          <w:rFonts w:hint="eastAsia"/>
          <w:lang w:val="en-US" w:eastAsia="zh-CN"/>
        </w:rPr>
      </w:pPr>
    </w:p>
    <w:p>
      <w:pPr>
        <w:pStyle w:val="style4097"/>
        <w:ind w:left="0" w:leftChars="0" w:firstLine="0" w:firstLineChars="0"/>
        <w:rPr>
          <w:rFonts w:hint="eastAsia"/>
          <w:lang w:val="en-US" w:eastAsia="zh-CN"/>
        </w:rPr>
      </w:pPr>
    </w:p>
    <w:p>
      <w:pPr>
        <w:pStyle w:val="style4097"/>
        <w:ind w:left="0" w:leftChars="0" w:firstLine="0" w:firstLineChars="0"/>
        <w:rPr>
          <w:rFonts w:hint="eastAsia"/>
          <w:lang w:val="en-US" w:eastAsia="zh-CN"/>
        </w:rPr>
      </w:pPr>
    </w:p>
    <w:p>
      <w:pPr>
        <w:pStyle w:val="style4097"/>
        <w:ind w:left="0" w:leftChars="0" w:firstLine="0" w:firstLineChars="0"/>
        <w:rPr>
          <w:rFonts w:hint="eastAsia"/>
          <w:lang w:val="en-US" w:eastAsia="zh-CN"/>
        </w:rPr>
      </w:pPr>
    </w:p>
    <w:p>
      <w:pPr>
        <w:pStyle w:val="style4097"/>
        <w:ind w:left="0" w:leftChars="0" w:firstLine="0" w:firstLineChars="0"/>
        <w:rPr>
          <w:rFonts w:hint="eastAsia"/>
          <w:lang w:val="en-US" w:eastAsia="zh-CN"/>
        </w:rPr>
      </w:pPr>
    </w:p>
    <w:p>
      <w:pPr>
        <w:pStyle w:val="style4097"/>
        <w:ind w:left="0" w:leftChars="0" w:firstLine="0" w:firstLineChars="0"/>
        <w:rPr>
          <w:rFonts w:hint="eastAsia"/>
          <w:lang w:val="en-US" w:eastAsia="zh-CN"/>
        </w:rPr>
      </w:pPr>
    </w:p>
    <w:p>
      <w:pPr>
        <w:pStyle w:val="style4097"/>
        <w:ind w:left="0" w:leftChars="0" w:firstLine="0" w:firstLineChars="0"/>
        <w:rPr>
          <w:rFonts w:hint="eastAsia"/>
          <w:lang w:val="en-US" w:eastAsia="zh-CN"/>
        </w:rPr>
      </w:pPr>
    </w:p>
    <w:p>
      <w:pPr>
        <w:pStyle w:val="style4097"/>
        <w:ind w:left="0" w:leftChars="0" w:firstLine="0" w:firstLineChars="0"/>
        <w:rPr>
          <w:rFonts w:hint="eastAsia"/>
          <w:lang w:val="en-US" w:eastAsia="zh-CN"/>
        </w:rPr>
      </w:pPr>
    </w:p>
    <w:p>
      <w:pPr>
        <w:pStyle w:val="style4097"/>
        <w:ind w:left="0" w:leftChars="0" w:firstLine="0" w:firstLineChars="0"/>
        <w:rPr>
          <w:rFonts w:hint="eastAsia"/>
          <w:lang w:val="en-US" w:eastAsia="zh-CN"/>
        </w:rPr>
      </w:pPr>
    </w:p>
    <w:p>
      <w:pPr>
        <w:pStyle w:val="style4097"/>
        <w:ind w:left="0" w:leftChars="0" w:firstLine="0" w:firstLineChars="0"/>
        <w:rPr>
          <w:rFonts w:hint="eastAsia"/>
          <w:lang w:val="en-US" w:eastAsia="zh-CN"/>
        </w:rPr>
      </w:pPr>
    </w:p>
    <w:p>
      <w:pPr>
        <w:pStyle w:val="style4097"/>
        <w:ind w:left="0" w:leftChars="0" w:firstLine="0" w:firstLineChars="0"/>
        <w:rPr>
          <w:rFonts w:hint="eastAsia"/>
          <w:lang w:val="en-US" w:eastAsia="zh-CN"/>
        </w:rPr>
      </w:pPr>
    </w:p>
    <w:p>
      <w:pPr>
        <w:pStyle w:val="style4097"/>
        <w:ind w:left="0" w:leftChars="0" w:firstLine="0" w:firstLineChars="0"/>
        <w:rPr>
          <w:rFonts w:hint="eastAsia"/>
          <w:lang w:val="en-US" w:eastAsia="zh-CN"/>
        </w:rPr>
      </w:pPr>
    </w:p>
    <w:p>
      <w:pPr>
        <w:pStyle w:val="style4097"/>
        <w:ind w:left="0" w:leftChars="0" w:firstLine="0" w:firstLineChars="0"/>
        <w:rPr>
          <w:rFonts w:hint="eastAsia"/>
          <w:lang w:val="en-US" w:eastAsia="zh-CN"/>
        </w:rPr>
      </w:pPr>
    </w:p>
    <w:p>
      <w:pPr>
        <w:pStyle w:val="style4097"/>
        <w:ind w:left="0" w:leftChars="0" w:firstLine="0" w:firstLineChars="0"/>
        <w:rPr>
          <w:rFonts w:hint="eastAsia"/>
          <w:lang w:val="en-US" w:eastAsia="zh-CN"/>
        </w:rPr>
      </w:pPr>
    </w:p>
    <w:p>
      <w:pPr>
        <w:pStyle w:val="style4097"/>
        <w:ind w:left="0" w:leftChars="0" w:firstLine="0" w:firstLineChars="0"/>
        <w:rPr>
          <w:rFonts w:hint="eastAsia"/>
          <w:lang w:val="en-US" w:eastAsia="zh-CN"/>
        </w:rPr>
      </w:pPr>
    </w:p>
    <w:p>
      <w:pPr>
        <w:pStyle w:val="style4097"/>
        <w:ind w:left="0" w:leftChars="0" w:firstLine="0" w:firstLineChars="0"/>
        <w:rPr>
          <w:rFonts w:hint="eastAsia"/>
          <w:lang w:val="en-US" w:eastAsia="zh-CN"/>
        </w:rPr>
      </w:pPr>
    </w:p>
    <w:p>
      <w:pPr>
        <w:pStyle w:val="style4097"/>
        <w:ind w:left="0" w:leftChars="0" w:firstLine="0" w:firstLineChars="0"/>
        <w:rPr>
          <w:rFonts w:hint="eastAsia"/>
          <w:lang w:val="en-US" w:eastAsia="zh-CN"/>
        </w:rPr>
      </w:pPr>
      <w:r>
        <w:rPr>
          <w:rFonts w:hint="eastAsia"/>
          <w:lang w:val="en-US" w:eastAsia="zh-CN"/>
        </w:rPr>
        <w:t>附图2:1#锅炉空预器总图</w:t>
      </w:r>
    </w:p>
    <w:p>
      <w:pPr>
        <w:pStyle w:val="style4097"/>
        <w:ind w:left="0" w:leftChars="0" w:firstLine="0" w:firstLineChars="0"/>
        <w:rPr>
          <w:rFonts w:hint="default"/>
          <w:lang w:val="en-US" w:eastAsia="zh-CN"/>
        </w:rPr>
      </w:pPr>
      <w:r>
        <w:rPr>
          <w:rFonts w:hint="default"/>
          <w:lang w:val="en-US" w:eastAsia="zh-CN"/>
        </w:rPr>
        <w:drawing>
          <wp:inline distL="0" distT="0" distB="0" distR="0">
            <wp:extent cx="5524500" cy="7366000"/>
            <wp:effectExtent l="0" t="0" r="0" b="6350"/>
            <wp:docPr id="1029" name="图片 6" descr="0301023400a3ed101b23d83eb9c700b"/>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6"/>
                    <pic:cNvPicPr/>
                  </pic:nvPicPr>
                  <pic:blipFill>
                    <a:blip r:embed="rId5" cstate="print"/>
                    <a:srcRect l="0" t="0" r="0" b="0"/>
                    <a:stretch/>
                  </pic:blipFill>
                  <pic:spPr>
                    <a:xfrm rot="0">
                      <a:off x="0" y="0"/>
                      <a:ext cx="5524500" cy="7366000"/>
                    </a:xfrm>
                    <a:prstGeom prst="rect"/>
                  </pic:spPr>
                </pic:pic>
              </a:graphicData>
            </a:graphic>
          </wp:inline>
        </w:drawing>
      </w:r>
      <w:r>
        <w:rPr>
          <w:rFonts w:hint="default"/>
          <w:lang w:val="en-US" w:eastAsia="zh-CN"/>
        </w:rPr>
        <w:drawing>
          <wp:inline distL="0" distT="0" distB="0" distR="0">
            <wp:extent cx="5537200" cy="4152899"/>
            <wp:effectExtent l="0" t="0" r="6350" b="0"/>
            <wp:docPr id="1030" name="图片 5" descr="e2662886773639b30ed8c0aed0251c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图片 5"/>
                    <pic:cNvPicPr/>
                  </pic:nvPicPr>
                  <pic:blipFill>
                    <a:blip r:embed="rId6" cstate="print"/>
                    <a:srcRect l="0" t="0" r="0" b="0"/>
                    <a:stretch/>
                  </pic:blipFill>
                  <pic:spPr>
                    <a:xfrm rot="0">
                      <a:off x="0" y="0"/>
                      <a:ext cx="5537200" cy="4152899"/>
                    </a:xfrm>
                    <a:prstGeom prst="rect"/>
                  </pic:spPr>
                </pic:pic>
              </a:graphicData>
            </a:graphic>
          </wp:inline>
        </w:drawing>
      </w:r>
      <w:r>
        <w:rPr>
          <w:rFonts w:hint="default"/>
          <w:lang w:val="en-US" w:eastAsia="zh-CN"/>
        </w:rPr>
        <w:drawing>
          <wp:inline distL="0" distT="0" distB="0" distR="0">
            <wp:extent cx="5524500" cy="5938520"/>
            <wp:effectExtent l="0" t="0" r="0" b="5080"/>
            <wp:docPr id="1031" name="图片 4" descr="e6dc139bcb0fb2ac49e31a02ff5fa3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7" cstate="print"/>
                    <a:srcRect l="0" t="0" r="0" b="0"/>
                    <a:stretch/>
                  </pic:blipFill>
                  <pic:spPr>
                    <a:xfrm rot="0">
                      <a:off x="0" y="0"/>
                      <a:ext cx="5524500" cy="5938520"/>
                    </a:xfrm>
                    <a:prstGeom prst="rect"/>
                  </pic:spPr>
                </pic:pic>
              </a:graphicData>
            </a:graphic>
          </wp:inline>
        </w:drawing>
      </w:r>
      <w:bookmarkStart w:id="9" w:name="_GoBack"/>
      <w:bookmarkEnd w:id="9"/>
    </w:p>
    <w:sectPr>
      <w:footerReference w:type="default" r:id="rId8"/>
      <w:pgSz w:w="11906" w:h="16838" w:orient="portrait"/>
      <w:pgMar w:top="1418" w:right="1587" w:bottom="1418" w:left="1587"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86"/>
    <w:family w:val="auto"/>
    <w:pitch w:val="default"/>
    <w:sig w:usb0="E0002AFF" w:usb1="C0007841" w:usb2="00000009" w:usb3="00000000" w:csb0="400001FF" w:csb1="FFFF0000"/>
  </w:font>
  <w:font w:name="宋体">
    <w:altName w:val="宋体"/>
    <w:panose1 w:val="02010600030000010101"/>
    <w:charset w:val="88"/>
    <w:family w:val="auto"/>
    <w:pitch w:val="default"/>
    <w:sig w:usb0="000000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0020204"/>
    <w:charset w:val="01"/>
    <w:family w:val="swiss"/>
    <w:pitch w:val="default"/>
    <w:sig w:usb0="E0002AFF" w:usb1="C0007843" w:usb2="00000009" w:usb3="00000000" w:csb0="400001FF" w:csb1="FFFF0000"/>
  </w:font>
  <w:font w:name="黑体">
    <w:altName w:val="黑体"/>
    <w:panose1 w:val="02010609060000010101"/>
    <w:charset w:val="86"/>
    <w:family w:val="auto"/>
    <w:pitch w:val="default"/>
    <w:sig w:usb0="800002BF" w:usb1="38CF7CFA" w:usb2="00000016" w:usb3="00000000" w:csb0="00040001" w:csb1="00000000"/>
  </w:font>
  <w:font w:name="Courier New">
    <w:altName w:val="Courier New"/>
    <w:panose1 w:val="02070309020000020404"/>
    <w:charset w:val="01"/>
    <w:family w:val="modern"/>
    <w:pitch w:val="default"/>
    <w:sig w:usb0="E0002AFF" w:usb1="C0007843" w:usb2="00000009" w:usb3="00000000" w:csb0="400001FF" w:csb1="FFFF0000"/>
  </w:font>
  <w:font w:name="Symbol">
    <w:altName w:val="Symbol"/>
    <w:panose1 w:val="05050102010000020507"/>
    <w:charset w:val="02"/>
    <w:family w:val="roman"/>
    <w:pitch w:val="default"/>
    <w:sig w:usb0="00000000" w:usb1="00000000" w:usb2="00000000" w:usb3="00000000" w:csb0="80000000" w:csb1="00000000"/>
  </w:font>
  <w:font w:name="Calibri">
    <w:altName w:val="Calibri"/>
    <w:panose1 w:val="020f0502020000030204"/>
    <w:charset w:val="00"/>
    <w:family w:val="swiss"/>
    <w:pitch w:val="default"/>
    <w:sig w:usb0="E00002FF" w:usb1="4000ACFF" w:usb2="00000001" w:usb3="00000000" w:csb0="2000019F" w:csb1="00000000"/>
  </w:font>
  <w:font w:name="Sim Sun">
    <w:altName w:val="微软雅黑"/>
    <w:panose1 w:val="00000000000000000000"/>
    <w:charset w:val="86"/>
    <w:family w:val="auto"/>
    <w:pitch w:val="default"/>
    <w:sig w:usb0="00000000" w:usb1="00000000" w:usb2="00000010" w:usb3="00000000" w:csb0="00040000" w:csb1="00000000"/>
  </w:font>
  <w:font w:name="方正小标宋简体">
    <w:altName w:val="黑体"/>
    <w:panose1 w:val="03000509000000000000"/>
    <w:charset w:val="86"/>
    <w:family w:val="auto"/>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仿宋_GB2312">
    <w:altName w:val="仿宋"/>
    <w:panose1 w:val="02010609030000010101"/>
    <w:charset w:val="86"/>
    <w:family w:val="modern"/>
    <w:pitch w:val="default"/>
    <w:sig w:usb0="00000000" w:usb1="00000000" w:usb2="00000000" w:usb3="00000000" w:csb0="00040000" w:csb1="00000000"/>
  </w:font>
  <w:font w:name="仿宋">
    <w:altName w:val="仿宋"/>
    <w:panose1 w:val="02010609060000010101"/>
    <w:charset w:val="86"/>
    <w:family w:val="modern"/>
    <w:pitch w:val="default"/>
    <w:sig w:usb0="800002BF" w:usb1="38CF7CFA" w:usb2="00000016" w:usb3="00000000" w:csb0="00040001" w:csb1="00000000"/>
  </w:font>
  <w:font w:name="楷体">
    <w:altName w:val="楷体"/>
    <w:panose1 w:val="02010609060000010101"/>
    <w:charset w:val="86"/>
    <w:family w:val="modern"/>
    <w:pitch w:val="default"/>
    <w:sig w:usb0="800002BF" w:usb1="38CF7CFA" w:usb2="00000016" w:usb3="00000000" w:csb0="00040001" w:csb1="00000000"/>
  </w:font>
  <w:font w:name="微软雅黑">
    <w:altName w:val="微软雅黑"/>
    <w:panose1 w:val="020b0503020000020204"/>
    <w:charset w:val="86"/>
    <w:family w:val="auto"/>
    <w:pitch w:val="default"/>
    <w:sig w:usb0="80000287" w:usb1="280F3C52" w:usb2="00000016" w:usb3="00000000" w:csb0="0004001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rFonts w:ascii="宋体" w:eastAsia="宋体" w:hAnsi="宋体"/>
        <w:sz w:val="28"/>
        <w:szCs w:val="28"/>
      </w:rPr>
      <w:fldChar w:fldCharType="begin"/>
    </w:r>
    <w:r>
      <w:rPr>
        <w:rFonts w:ascii="宋体" w:eastAsia="宋体" w:hAnsi="宋体"/>
        <w:sz w:val="28"/>
        <w:szCs w:val="28"/>
      </w:rPr>
      <w:instrText xml:space="preserve"> PAGE   \* MERGEFORMAT </w:instrText>
    </w:r>
    <w:r>
      <w:rPr>
        <w:rFonts w:ascii="宋体" w:eastAsia="宋体" w:hAnsi="宋体"/>
        <w:sz w:val="28"/>
        <w:szCs w:val="28"/>
      </w:rPr>
      <w:fldChar w:fldCharType="separate"/>
    </w:r>
    <w:r>
      <w:rPr>
        <w:rFonts w:ascii="宋体" w:eastAsia="宋体" w:hAnsi="宋体"/>
        <w:sz w:val="28"/>
        <w:szCs w:val="28"/>
      </w:rPr>
      <w:t>- 1 -</w:t>
    </w:r>
    <w:r>
      <w:rPr>
        <w:rFonts w:ascii="宋体" w:eastAsia="宋体" w:hAnsi="宋体"/>
        <w:sz w:val="28"/>
        <w:szCs w:val="28"/>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3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HorizontalSpacing w:val="105"/>
  <w:drawingGridVerticalSpacing w:val="156"/>
  <w:displayHorizontalDrawingGridEvery w:val="1"/>
  <w:displayVerticalDrawingGridEvery w:val="1"/>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rPr>
    </w:rPrDefault>
    <w:pPrDefault>
      <w:pPr/>
    </w:pPrDefault>
  </w:docDefaults>
  <w:style w:type="paragraph" w:default="1" w:styleId="style0">
    <w:name w:val="Normal"/>
    <w:next w:val="style4097"/>
    <w:qFormat/>
    <w:uiPriority w:val="0"/>
    <w:pPr>
      <w:widowControl w:val="false"/>
      <w:jc w:val="both"/>
    </w:pPr>
    <w:rPr>
      <w:rFonts w:ascii="Calibri" w:cs="宋体" w:eastAsia="宋体" w:hAnsi="Calibri"/>
      <w:kern w:val="2"/>
      <w:sz w:val="21"/>
      <w:szCs w:val="22"/>
      <w:lang w:val="en-US" w:bidi="ar-SA" w:eastAsia="zh-CN"/>
    </w:rPr>
  </w:style>
  <w:style w:type="paragraph" w:styleId="style3">
    <w:name w:val="heading 3"/>
    <w:basedOn w:val="style0"/>
    <w:next w:val="style0"/>
    <w:qFormat/>
    <w:uiPriority w:val="0"/>
    <w:pPr>
      <w:keepNext/>
      <w:keepLines/>
      <w:spacing w:before="260" w:after="260" w:lineRule="auto" w:line="416"/>
      <w:outlineLvl w:val="2"/>
    </w:pPr>
    <w:rPr>
      <w:b/>
      <w:bCs/>
      <w:sz w:val="32"/>
      <w:szCs w:val="32"/>
    </w:rPr>
  </w:style>
  <w:style w:type="character" w:default="1" w:styleId="style65">
    <w:name w:val="Default Paragraph Font"/>
    <w:next w:val="style65"/>
    <w:qFormat/>
    <w:uiPriority w:val="1"/>
  </w:style>
  <w:style w:type="table" w:default="1" w:styleId="style105">
    <w:name w:val="Normal Table"/>
    <w:next w:val="style105"/>
    <w:qFormat/>
    <w:uiPriority w:val="99"/>
    <w:pPr/>
    <w:rPr/>
    <w:tblPr>
      <w:tblCellMar>
        <w:top w:w="0" w:type="dxa"/>
        <w:left w:w="108" w:type="dxa"/>
        <w:bottom w:w="0" w:type="dxa"/>
        <w:right w:w="108" w:type="dxa"/>
      </w:tblCellMar>
    </w:tblPr>
    <w:tcPr>
      <w:tcBorders/>
    </w:tcPr>
  </w:style>
  <w:style w:type="paragraph" w:customStyle="1" w:styleId="style4097">
    <w:name w:val="List Paragraph_640f1e2f-3cc9-43fe-ae98-4453e84faab3"/>
    <w:basedOn w:val="style0"/>
    <w:next w:val="style4097"/>
    <w:qFormat/>
    <w:uiPriority w:val="34"/>
    <w:pPr>
      <w:ind w:firstLine="420" w:firstLineChars="200"/>
    </w:pPr>
    <w:rPr/>
  </w:style>
  <w:style w:type="paragraph" w:styleId="style66">
    <w:name w:val="Body Text"/>
    <w:basedOn w:val="style0"/>
    <w:next w:val="style4098"/>
    <w:qFormat/>
    <w:uiPriority w:val="0"/>
    <w:pPr/>
    <w:rPr>
      <w:sz w:val="24"/>
      <w:szCs w:val="24"/>
    </w:rPr>
  </w:style>
  <w:style w:type="paragraph" w:customStyle="1" w:styleId="style4098">
    <w:name w:val="Default"/>
    <w:next w:val="style4098"/>
    <w:qFormat/>
    <w:uiPriority w:val="0"/>
    <w:pPr>
      <w:widowControl w:val="false"/>
      <w:autoSpaceDE w:val="false"/>
      <w:autoSpaceDN w:val="false"/>
      <w:adjustRightInd w:val="false"/>
    </w:pPr>
    <w:rPr>
      <w:rFonts w:ascii="Sim Sun" w:cs="Sim Sun" w:eastAsia="Sim Sun" w:hAnsi="Times New Roman"/>
      <w:color w:val="000000"/>
      <w:sz w:val="24"/>
      <w:szCs w:val="24"/>
      <w:lang w:val="en-US" w:bidi="ar-SA" w:eastAsia="zh-CN"/>
    </w:rPr>
  </w:style>
  <w:style w:type="paragraph" w:styleId="style76">
    <w:name w:val="Date"/>
    <w:basedOn w:val="style0"/>
    <w:next w:val="style0"/>
    <w:link w:val="style4101"/>
    <w:qFormat/>
    <w:uiPriority w:val="99"/>
    <w:pPr>
      <w:ind w:left="100" w:leftChars="2500"/>
    </w:pPr>
    <w:rPr/>
  </w:style>
  <w:style w:type="paragraph" w:styleId="style153">
    <w:name w:val="Balloon Text"/>
    <w:basedOn w:val="style0"/>
    <w:next w:val="style153"/>
    <w:link w:val="style4102"/>
    <w:qFormat/>
    <w:uiPriority w:val="99"/>
    <w:pPr/>
    <w:rPr>
      <w:sz w:val="18"/>
      <w:szCs w:val="18"/>
    </w:rPr>
  </w:style>
  <w:style w:type="paragraph" w:styleId="style32">
    <w:name w:val="footer"/>
    <w:basedOn w:val="style0"/>
    <w:next w:val="style32"/>
    <w:link w:val="style4099"/>
    <w:qFormat/>
    <w:uiPriority w:val="99"/>
    <w:pPr>
      <w:tabs>
        <w:tab w:val="center" w:leader="none" w:pos="4153"/>
        <w:tab w:val="right" w:leader="none" w:pos="8306"/>
      </w:tabs>
      <w:snapToGrid w:val="false"/>
      <w:jc w:val="left"/>
    </w:pPr>
    <w:rPr>
      <w:rFonts w:ascii="Times New Roman" w:cs="Times New Roman" w:eastAsia="宋体" w:hAnsi="Times New Roman"/>
      <w:sz w:val="18"/>
      <w:szCs w:val="18"/>
    </w:rPr>
  </w:style>
  <w:style w:type="paragraph" w:styleId="style31">
    <w:name w:val="header"/>
    <w:basedOn w:val="style0"/>
    <w:next w:val="style31"/>
    <w:link w:val="style4100"/>
    <w:qFormat/>
    <w:uiPriority w:val="99"/>
    <w:pPr>
      <w:pBdr>
        <w:bottom w:val="single" w:sz="6" w:space="1" w:color="auto"/>
      </w:pBdr>
      <w:tabs>
        <w:tab w:val="center" w:leader="none" w:pos="4153"/>
        <w:tab w:val="right" w:leader="none" w:pos="8306"/>
      </w:tabs>
      <w:snapToGrid w:val="false"/>
      <w:jc w:val="center"/>
    </w:pPr>
    <w:rPr>
      <w:sz w:val="18"/>
      <w:szCs w:val="18"/>
    </w:rPr>
  </w:style>
  <w:style w:type="paragraph" w:styleId="style80">
    <w:name w:val="Body Text 2"/>
    <w:basedOn w:val="style0"/>
    <w:next w:val="style80"/>
    <w:qFormat/>
    <w:uiPriority w:val="99"/>
    <w:pPr>
      <w:spacing w:after="120" w:lineRule="auto" w:line="480"/>
    </w:pPr>
    <w:rPr/>
  </w:style>
  <w:style w:type="table" w:styleId="style154">
    <w:name w:val="Table Grid"/>
    <w:basedOn w:val="style105"/>
    <w:next w:val="style154"/>
    <w:qFormat/>
    <w:uiPriority w:val="59"/>
    <w:pP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character" w:styleId="style41">
    <w:name w:val="page number"/>
    <w:basedOn w:val="style65"/>
    <w:next w:val="style41"/>
    <w:qFormat/>
    <w:uiPriority w:val="99"/>
  </w:style>
  <w:style w:type="character" w:styleId="style85">
    <w:name w:val="Hyperlink"/>
    <w:basedOn w:val="style65"/>
    <w:next w:val="style85"/>
    <w:qFormat/>
    <w:uiPriority w:val="99"/>
    <w:rPr>
      <w:color w:val="0000ff"/>
      <w:u w:val="single"/>
    </w:rPr>
  </w:style>
  <w:style w:type="character" w:customStyle="1" w:styleId="style4099">
    <w:name w:val="页脚 Char"/>
    <w:basedOn w:val="style65"/>
    <w:next w:val="style4099"/>
    <w:link w:val="style32"/>
    <w:qFormat/>
    <w:uiPriority w:val="99"/>
    <w:rPr>
      <w:rFonts w:ascii="Times New Roman" w:cs="Times New Roman" w:eastAsia="宋体" w:hAnsi="Times New Roman"/>
      <w:sz w:val="18"/>
      <w:szCs w:val="18"/>
    </w:rPr>
  </w:style>
  <w:style w:type="character" w:customStyle="1" w:styleId="style4100">
    <w:name w:val="页眉 Char"/>
    <w:basedOn w:val="style65"/>
    <w:next w:val="style4100"/>
    <w:link w:val="style31"/>
    <w:qFormat/>
    <w:uiPriority w:val="99"/>
    <w:rPr>
      <w:sz w:val="18"/>
      <w:szCs w:val="18"/>
    </w:rPr>
  </w:style>
  <w:style w:type="character" w:customStyle="1" w:styleId="style4101">
    <w:name w:val="日期 Char"/>
    <w:basedOn w:val="style65"/>
    <w:next w:val="style4101"/>
    <w:link w:val="style76"/>
    <w:qFormat/>
    <w:uiPriority w:val="99"/>
  </w:style>
  <w:style w:type="character" w:customStyle="1" w:styleId="style4102">
    <w:name w:val="批注框文本 Char"/>
    <w:basedOn w:val="style65"/>
    <w:next w:val="style4102"/>
    <w:link w:val="style153"/>
    <w:qFormat/>
    <w:uiPriority w:val="99"/>
    <w:rPr>
      <w:sz w:val="18"/>
      <w:szCs w:val="18"/>
    </w:rPr>
  </w:style>
  <w:style w:type="character" w:customStyle="1" w:styleId="style4103">
    <w:name w:val="NormalCharacter"/>
    <w:next w:val="style4103"/>
    <w:qFormat/>
    <w:uiPriority w:val="0"/>
  </w:style>
  <w:style w:type="paragraph" w:customStyle="1" w:styleId="style4104">
    <w:name w:val="UserStyle_40"/>
    <w:next w:val="style4104"/>
    <w:qFormat/>
    <w:uiPriority w:val="0"/>
    <w:pPr>
      <w:spacing w:before="120" w:after="240"/>
      <w:jc w:val="both"/>
      <w:textAlignment w:val="baseline"/>
    </w:pPr>
    <w:rPr>
      <w:rFonts w:ascii="Times New Roman" w:cs="宋体" w:eastAsia="Calibri" w:hAnsi="Times New Roman"/>
      <w:sz w:val="22"/>
      <w:szCs w:val="22"/>
      <w:lang w:val="ru-RU" w:bidi="ar-SA" w:eastAsia="en-US"/>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Words>8468</Words>
  <Pages>23</Pages>
  <Characters>8834</Characters>
  <Application>WPS Office</Application>
  <DocSecurity>0</DocSecurity>
  <Paragraphs>564</Paragraphs>
  <ScaleCrop>false</ScaleCrop>
  <Company>Microsoft</Company>
  <LinksUpToDate>false</LinksUpToDate>
  <CharactersWithSpaces>9158</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2021-01-23T15:26:00Z</dcterms:created>
  <dc:creator>Windows</dc:creator>
  <lastModifiedBy>PEAT00</lastModifiedBy>
  <lastPrinted>2021-05-26T01:17:00Z</lastPrinted>
  <dcterms:modified xsi:type="dcterms:W3CDTF">2023-09-17T01:29:33Z</dcterms:modified>
  <revision>79</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0BACD36FB1754ED0BD69CFDE64AC444F</vt:lpwstr>
  </property>
</Properties>
</file>