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废旧钢材</w:t>
      </w:r>
      <w:r>
        <w:rPr>
          <w:rFonts w:hint="eastAsia"/>
          <w:b/>
          <w:sz w:val="44"/>
          <w:szCs w:val="44"/>
          <w:lang w:eastAsia="zh-CN"/>
        </w:rPr>
        <w:t>、电缆</w:t>
      </w:r>
      <w:r>
        <w:rPr>
          <w:rFonts w:hint="eastAsia"/>
          <w:b/>
          <w:sz w:val="44"/>
          <w:szCs w:val="44"/>
        </w:rPr>
        <w:t>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山东东岳盐业有限公司现</w:t>
      </w:r>
      <w:r>
        <w:rPr>
          <w:rFonts w:hint="eastAsia" w:ascii="宋体" w:hAnsi="宋体"/>
          <w:sz w:val="32"/>
          <w:szCs w:val="32"/>
        </w:rPr>
        <w:t>处置一批废旧钢</w:t>
      </w:r>
      <w:r>
        <w:rPr>
          <w:rFonts w:hint="eastAsia" w:ascii="宋体" w:hAnsi="宋体"/>
          <w:sz w:val="32"/>
          <w:szCs w:val="32"/>
          <w:lang w:eastAsia="zh-CN"/>
        </w:rPr>
        <w:t>材、电缆</w:t>
      </w:r>
      <w:r>
        <w:rPr>
          <w:rFonts w:hint="eastAsia" w:ascii="宋体" w:hAnsi="宋体"/>
          <w:sz w:val="32"/>
          <w:szCs w:val="32"/>
        </w:rPr>
        <w:t>，本次询价确定收处单位一家，欢迎具备处置资质的客户前来考察、洽谈，并提报收购价格。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注：1、具备收处资质；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2、中标单位自行装卸，负责场地清理；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5、整体处置，综合报单价。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报价截止时间：2023年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10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17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2、不接受微信或口头报价。</w:t>
      </w:r>
    </w:p>
    <w:p>
      <w:pPr>
        <w:spacing w:line="58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联系电话：1</w:t>
      </w:r>
      <w:r>
        <w:rPr>
          <w:rFonts w:hint="eastAsia" w:ascii="宋体" w:hAnsi="宋体"/>
          <w:sz w:val="32"/>
          <w:szCs w:val="32"/>
          <w:lang w:val="en-US" w:eastAsia="zh-CN"/>
        </w:rPr>
        <w:t>5153876479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2023年</w:t>
      </w:r>
      <w:r>
        <w:rPr>
          <w:rFonts w:hint="eastAsia" w:ascii="宋体" w:hAnsi="宋体"/>
          <w:sz w:val="32"/>
          <w:szCs w:val="32"/>
          <w:lang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eastAsia="zh-CN"/>
        </w:rPr>
        <w:t>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ind w:firstLine="320" w:firstLineChars="100"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废旧钢</w:t>
      </w:r>
      <w:r>
        <w:rPr>
          <w:rFonts w:hint="eastAsia"/>
          <w:b/>
          <w:sz w:val="44"/>
          <w:szCs w:val="44"/>
          <w:lang w:eastAsia="zh-CN"/>
        </w:rPr>
        <w:t>材、电缆</w:t>
      </w:r>
      <w:r>
        <w:rPr>
          <w:rFonts w:hint="eastAsia"/>
          <w:b/>
          <w:sz w:val="44"/>
          <w:szCs w:val="44"/>
        </w:rPr>
        <w:t>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废旧钢</w:t>
            </w:r>
            <w:r>
              <w:rPr>
                <w:rFonts w:hint="eastAsia"/>
                <w:sz w:val="32"/>
                <w:szCs w:val="32"/>
                <w:lang w:eastAsia="zh-CN"/>
              </w:rPr>
              <w:t>材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>
              <w:rPr>
                <w:rFonts w:hint="eastAsia"/>
                <w:sz w:val="32"/>
                <w:szCs w:val="32"/>
                <w:lang w:eastAsia="zh-CN"/>
              </w:rPr>
              <w:t>电缆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  <w:p>
            <w:pPr>
              <w:ind w:firstLine="3040" w:firstLineChars="9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签   字：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2023年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2270" cy="3189605"/>
            <wp:effectExtent l="0" t="0" r="5080" b="10795"/>
            <wp:docPr id="3" name="图片 3" descr="3a6d83e89dbc2fd69c90a2b834e9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6d83e89dbc2fd69c90a2b834e9c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9890" cy="8013065"/>
            <wp:effectExtent l="0" t="0" r="16510" b="6985"/>
            <wp:docPr id="4" name="图片 4" descr="6c6b14cb2436484f4e23135ce6a6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6b14cb2436484f4e23135ce6a65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80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2B7A40"/>
    <w:rsid w:val="002D4798"/>
    <w:rsid w:val="00491C28"/>
    <w:rsid w:val="004C7ADB"/>
    <w:rsid w:val="005719CE"/>
    <w:rsid w:val="00580842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F02496"/>
    <w:rsid w:val="00FE0ACB"/>
    <w:rsid w:val="2A486881"/>
    <w:rsid w:val="41EA1FA8"/>
    <w:rsid w:val="4BE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327</Characters>
  <Lines>3</Lines>
  <Paragraphs>1</Paragraphs>
  <TotalTime>5</TotalTime>
  <ScaleCrop>false</ScaleCrop>
  <LinksUpToDate>false</LinksUpToDate>
  <CharactersWithSpaces>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2023-03-03T07:30:00Z</cp:lastPrinted>
  <dcterms:modified xsi:type="dcterms:W3CDTF">2023-09-09T07:32:55Z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6C5FF7868B5A442AB5D0D21151238A3C_12</vt:lpwstr>
  </property>
</Properties>
</file>