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lang w:eastAsia="zh-CN"/>
        </w:rPr>
      </w:pP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  <w:t>山东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  <w:lang w:eastAsia="zh-CN"/>
        </w:rPr>
        <w:t>岱岳制盐</w:t>
      </w:r>
      <w:r>
        <w:rPr>
          <w:rFonts w:hint="eastAsia" w:ascii="宋体" w:hAnsi="宋体"/>
          <w:b/>
          <w:i w:val="0"/>
          <w:caps w:val="0"/>
          <w:spacing w:val="0"/>
          <w:w w:val="100"/>
          <w:sz w:val="44"/>
          <w:szCs w:val="44"/>
        </w:rPr>
        <w:t>有限公司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i w:val="0"/>
          <w:caps w:val="0"/>
          <w:spacing w:val="0"/>
          <w:w w:val="100"/>
          <w:sz w:val="36"/>
          <w:szCs w:val="36"/>
          <w:lang w:val="en-US" w:eastAsia="zh-CN"/>
        </w:rPr>
        <w:t>供热中心3#锅炉引风机液压插板阀维修项目招标文件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根据生产需要，现就山东岱岳制盐有限公司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供热中心3#锅炉引风机液压插板阀维修项目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进行询比价招标，欢迎有施工能力以及施工经验的单位参与投标。</w:t>
      </w:r>
    </w:p>
    <w:p>
      <w:pPr>
        <w:numPr>
          <w:ilvl w:val="0"/>
          <w:numId w:val="1"/>
        </w:numPr>
        <w:snapToGrid w:val="0"/>
        <w:spacing w:before="0" w:beforeAutospacing="0" w:after="0" w:afterAutospacing="0" w:line="360" w:lineRule="auto"/>
        <w:ind w:firstLine="588" w:firstLineChars="196"/>
        <w:jc w:val="both"/>
        <w:textAlignment w:val="baseline"/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招标项目及标准要求：</w:t>
      </w:r>
    </w:p>
    <w:p>
      <w:pPr>
        <w:snapToGrid w:val="0"/>
        <w:spacing w:before="0" w:beforeAutospacing="0" w:after="0" w:afterAutospacing="0" w:line="36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名称：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山东岱岳制盐有限公司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u w:val="single"/>
          <w:lang w:val="en-US" w:eastAsia="zh-CN"/>
        </w:rPr>
        <w:t>供热中心3#锅炉引风机液压插板阀维修项目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zh-CN"/>
        </w:rPr>
        <w:t>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、项目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地点：山东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供热中心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3#锅炉引风机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项目施工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内容：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3.1 供热中心3#锅炉引风机液压插板阀维修，为交钥匙工程；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3.2 拆除原液压插板阀、框架及电控系统等配套设备设施，并转移至指定位置；</w:t>
      </w: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3.3 制造并更换新液压插板阀及配套设备设施，包含框架板、液压油缸、液压泵站、电控系统等附属配件的采购及安装就位，直至液压插板阀可正常使用，材质要求使用316L不锈钢复合板；</w:t>
      </w:r>
    </w:p>
    <w:p>
      <w:pPr>
        <w:pStyle w:val="2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3.4 维修内容包含但不限于以上内容，如有应属于3#锅炉引风机液压插板阀的附属配件，由投标方负责采购及安装，直至3#锅炉引风机液压插板阀达到应具备的正常使用功能。</w:t>
      </w:r>
      <w:bookmarkStart w:id="0" w:name="_GoBack"/>
      <w:bookmarkEnd w:id="0"/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3.5 维修所需的所有材料由投标方负责。</w:t>
      </w:r>
    </w:p>
    <w:p>
      <w:pPr>
        <w:wordWrap/>
        <w:autoSpaceDE w:val="0"/>
        <w:autoSpaceDN w:val="0"/>
        <w:spacing w:line="360" w:lineRule="auto"/>
        <w:ind w:firstLine="600" w:firstLineChars="200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4、费用包含维修所需的所有材料的采购、制造、包装、运输、装卸、人工、焊接、组装、安装、调试、检测、保险、税费、保修、安全生产、第三方检测及验收等一切费用。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5、付款方式：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本工程无预付款，维修完成、经验收合格并出具第三方验收报告后，付至结算金额的90%,同时开具全额增值税专用发票，余款10%作为质保金,期满后无质量问题30个工作日内一次无息付清。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6、其它要求：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6.1 建议投标方提前踏勘现场后再进行报价。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6.2 </w:t>
      </w: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维修</w:t>
      </w: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过程中，要服从招标方管理，按招标方现场提出的质量要求进行整改。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6.3 投标方需提供焊接作业等作业人员的资质证书，符合安全标准。</w:t>
      </w:r>
    </w:p>
    <w:p>
      <w:pPr>
        <w:pStyle w:val="2"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6.4 开工前需提供详细的施工方案及安全施工方案，详列施工防护措施、安全施工措施等，施工措施必须符合安全、环保要求。</w:t>
      </w:r>
    </w:p>
    <w:p>
      <w:pPr>
        <w:pStyle w:val="2"/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6.</w:t>
      </w:r>
      <w:r>
        <w:rPr>
          <w:rFonts w:hint="eastAsia" w:ascii="仿宋_GB2312" w:eastAsia="仿宋_GB2312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5</w:t>
      </w: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 xml:space="preserve"> 质保期：自验收合格之日起1年。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default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二、施工技术要求：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1、工程质量符合相关专业国家标准。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600" w:firstLineChars="200"/>
        <w:jc w:val="both"/>
        <w:textAlignment w:val="baseline"/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</w:pPr>
      <w:r>
        <w:rPr>
          <w:rFonts w:hint="eastAsia" w:ascii="仿宋_GB2312" w:eastAsia="仿宋_GB2312" w:hAnsiTheme="minorHAnsi" w:cstheme="minorBidi"/>
          <w:b w:val="0"/>
          <w:i w:val="0"/>
          <w:caps w:val="0"/>
          <w:spacing w:val="0"/>
          <w:w w:val="100"/>
          <w:kern w:val="2"/>
          <w:sz w:val="30"/>
          <w:szCs w:val="30"/>
          <w:lang w:val="en-US" w:eastAsia="zh-CN" w:bidi="ar-SA"/>
        </w:rPr>
        <w:t>2、执行国家、行业、山东省及泰安市现行标准、规范和规程。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三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投标资格要求：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1、具有国内法人资格。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2、须具备有效的营业执照。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3、具有良好的商业信誉，投标方未被列入“信用中国”网站(www.creditchina.gov.cn)“失信被执行人”记录名单。</w:t>
      </w:r>
    </w:p>
    <w:p>
      <w:pPr>
        <w:snapToGrid/>
        <w:spacing w:before="0" w:beforeAutospacing="0" w:after="0" w:afterAutospacing="0" w:line="580" w:lineRule="exact"/>
        <w:ind w:firstLine="600" w:firstLineChars="200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四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投标所需文件：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投标需要提供报价单、公司营业执照复印件、特殊工种（特种作业及特种设备作业）人员上岗证复印件、施工方案、资质文件、2个以上最近2年业绩合同，以上文件, 加盖公章，合并为一个文件，格式自拟；</w:t>
      </w:r>
    </w:p>
    <w:p>
      <w:pPr>
        <w:numPr>
          <w:ilvl w:val="0"/>
          <w:numId w:val="2"/>
        </w:num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 投标及开标时间：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1、投标时间：截止至2023年8月9日上午10:00。</w:t>
      </w:r>
    </w:p>
    <w:p>
      <w:pPr>
        <w:snapToGrid/>
        <w:spacing w:before="0" w:beforeAutospacing="0" w:after="0" w:afterAutospacing="0" w:line="240" w:lineRule="auto"/>
        <w:ind w:firstLine="600" w:firstLineChars="2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2、开标时间：2023年8月9日下午14:00。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六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、投标及开标方式：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1、线上，登录隆道云平台报价</w:t>
      </w:r>
      <w:r>
        <w:rPr>
          <w:rFonts w:hint="eastAsia" w:ascii="仿宋_GB2312" w:eastAsia="仿宋_GB2312"/>
          <w:sz w:val="30"/>
          <w:szCs w:val="30"/>
          <w:lang w:eastAsia="zh-CN"/>
        </w:rPr>
        <w:t>或山东岱岳制盐有限公司官网（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www.sddyzy.com</w:t>
      </w:r>
      <w:r>
        <w:rPr>
          <w:rFonts w:hint="eastAsia" w:ascii="仿宋_GB2312" w:eastAsia="仿宋_GB2312"/>
          <w:sz w:val="30"/>
          <w:szCs w:val="30"/>
          <w:lang w:eastAsia="zh-CN"/>
        </w:rPr>
        <w:t>）查看招标文件</w:t>
      </w:r>
      <w:r>
        <w:rPr>
          <w:rFonts w:hint="eastAsia" w:ascii="仿宋_GB2312" w:eastAsia="仿宋_GB2312"/>
          <w:sz w:val="30"/>
          <w:szCs w:val="30"/>
        </w:rPr>
        <w:t>；</w:t>
      </w:r>
      <w:r>
        <w:rPr>
          <w:rFonts w:hint="eastAsia" w:ascii="仿宋_GB2312" w:eastAsia="仿宋_GB2312"/>
          <w:sz w:val="30"/>
          <w:szCs w:val="30"/>
          <w:lang w:eastAsia="zh-CN"/>
        </w:rPr>
        <w:t>截止时间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8月9日上午10:00</w:t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2、</w:t>
      </w:r>
      <w:r>
        <w:rPr>
          <w:rFonts w:hint="eastAsia" w:ascii="仿宋_GB2312" w:eastAsia="仿宋_GB2312"/>
          <w:sz w:val="30"/>
          <w:szCs w:val="30"/>
          <w:lang w:eastAsia="zh-CN"/>
        </w:rPr>
        <w:t>线下，报专用邮箱：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begin"/>
      </w:r>
      <w:r>
        <w:rPr>
          <w:rFonts w:hint="eastAsia" w:ascii="仿宋_GB2312" w:eastAsia="仿宋_GB2312"/>
          <w:sz w:val="30"/>
          <w:szCs w:val="30"/>
          <w:lang w:eastAsia="zh-CN"/>
        </w:rPr>
        <w:instrText xml:space="preserve"> HYPERLINK "mailto:dyzy009@163.com，截止时间2022年1月" </w:instrTex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separate"/>
      </w:r>
      <w:r>
        <w:rPr>
          <w:rFonts w:hint="eastAsia" w:ascii="仿宋_GB2312" w:eastAsia="仿宋_GB2312"/>
          <w:sz w:val="30"/>
          <w:szCs w:val="30"/>
          <w:lang w:eastAsia="zh-CN"/>
        </w:rPr>
        <w:t>dyzy009@163.com，截止时间</w:t>
      </w:r>
      <w:r>
        <w:rPr>
          <w:rFonts w:hint="eastAsia"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8月9日上午10:00</w:t>
      </w:r>
      <w:r>
        <w:rPr>
          <w:rFonts w:hint="eastAsia" w:ascii="仿宋_GB2312" w:eastAsia="仿宋_GB2312"/>
          <w:sz w:val="30"/>
          <w:szCs w:val="30"/>
          <w:lang w:eastAsia="zh-CN"/>
        </w:rPr>
        <w:fldChar w:fldCharType="end"/>
      </w:r>
      <w:r>
        <w:rPr>
          <w:rFonts w:hint="eastAsia" w:ascii="仿宋_GB2312" w:eastAsia="仿宋_GB2312"/>
          <w:sz w:val="30"/>
          <w:szCs w:val="30"/>
        </w:rPr>
        <w:t>。</w:t>
      </w:r>
    </w:p>
    <w:p>
      <w:pPr>
        <w:spacing w:line="360" w:lineRule="auto"/>
        <w:ind w:firstLine="675" w:firstLineChars="225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3、</w:t>
      </w:r>
      <w:r>
        <w:rPr>
          <w:rFonts w:hint="eastAsia" w:ascii="仿宋_GB2312" w:eastAsia="仿宋_GB2312"/>
          <w:sz w:val="30"/>
          <w:szCs w:val="30"/>
        </w:rPr>
        <w:t>有意投标的单位可</w:t>
      </w:r>
      <w:r>
        <w:rPr>
          <w:rFonts w:hint="eastAsia" w:ascii="仿宋_GB2312" w:eastAsia="仿宋_GB2312"/>
          <w:sz w:val="30"/>
          <w:szCs w:val="30"/>
          <w:lang w:eastAsia="zh-CN"/>
        </w:rPr>
        <w:t>提前与</w:t>
      </w:r>
      <w:r>
        <w:rPr>
          <w:rFonts w:hint="eastAsia" w:ascii="仿宋_GB2312" w:eastAsia="仿宋_GB2312"/>
          <w:sz w:val="30"/>
          <w:szCs w:val="30"/>
        </w:rPr>
        <w:t>本公司</w:t>
      </w:r>
      <w:r>
        <w:rPr>
          <w:rFonts w:hint="eastAsia" w:ascii="仿宋_GB2312" w:eastAsia="仿宋_GB2312"/>
          <w:sz w:val="30"/>
          <w:szCs w:val="30"/>
          <w:lang w:eastAsia="zh-CN"/>
        </w:rPr>
        <w:t>生产管理</w:t>
      </w:r>
      <w:r>
        <w:rPr>
          <w:rFonts w:hint="eastAsia" w:ascii="仿宋_GB2312" w:eastAsia="仿宋_GB2312"/>
          <w:sz w:val="30"/>
          <w:szCs w:val="30"/>
        </w:rPr>
        <w:t>部取得进一步的信息或技术交流。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七、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其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他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：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1、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施工工期：材料到场且满足施工条件后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>10日历天施工完毕；</w:t>
      </w:r>
    </w:p>
    <w:p>
      <w:pPr>
        <w:snapToGrid/>
        <w:spacing w:before="0" w:beforeAutospacing="0" w:after="0" w:afterAutospacing="0" w:line="560" w:lineRule="exact"/>
        <w:ind w:firstLine="675" w:firstLineChars="225"/>
        <w:jc w:val="both"/>
        <w:textAlignment w:val="baseline"/>
        <w:rPr>
          <w:rFonts w:ascii="黑体" w:eastAsia="黑体"/>
          <w:b w:val="0"/>
          <w:i w:val="0"/>
          <w:caps w:val="0"/>
          <w:spacing w:val="0"/>
          <w:w w:val="100"/>
          <w:sz w:val="30"/>
          <w:szCs w:val="30"/>
        </w:rPr>
      </w:pP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八、</w:t>
      </w:r>
      <w:r>
        <w:rPr>
          <w:rFonts w:eastAsia="黑体"/>
          <w:b w:val="0"/>
          <w:i w:val="0"/>
          <w:caps w:val="0"/>
          <w:spacing w:val="0"/>
          <w:w w:val="100"/>
          <w:sz w:val="30"/>
          <w:szCs w:val="30"/>
        </w:rPr>
        <w:t> </w:t>
      </w:r>
      <w:r>
        <w:rPr>
          <w:rFonts w:hint="eastAsia" w:ascii="黑体" w:eastAsia="黑体"/>
          <w:b w:val="0"/>
          <w:i w:val="0"/>
          <w:caps w:val="0"/>
          <w:spacing w:val="0"/>
          <w:w w:val="100"/>
          <w:sz w:val="30"/>
          <w:szCs w:val="30"/>
        </w:rPr>
        <w:t>联系方式：</w:t>
      </w:r>
    </w:p>
    <w:p>
      <w:pPr>
        <w:snapToGrid/>
        <w:spacing w:before="0" w:beforeAutospacing="0" w:after="0" w:afterAutospacing="0" w:line="560" w:lineRule="exact"/>
        <w:ind w:firstLine="600" w:firstLineChars="200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联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系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人：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郑经理       高经理     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张经理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</w:t>
      </w:r>
    </w:p>
    <w:p>
      <w:pPr>
        <w:snapToGrid/>
        <w:spacing w:before="0" w:beforeAutospacing="0" w:after="0" w:afterAutospacing="0" w:line="560" w:lineRule="exact"/>
        <w:ind w:firstLine="2400" w:firstLineChars="8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13127274866  135638233736 13705382602    </w:t>
      </w:r>
    </w:p>
    <w:p>
      <w:pPr>
        <w:snapToGrid/>
        <w:spacing w:before="0" w:beforeAutospacing="0" w:after="0" w:afterAutospacing="0" w:line="560" w:lineRule="exact"/>
        <w:ind w:firstLine="1800" w:firstLineChars="600"/>
        <w:jc w:val="both"/>
        <w:textAlignment w:val="baseline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</w:t>
      </w:r>
    </w:p>
    <w:p>
      <w:pPr>
        <w:widowControl/>
        <w:snapToGrid/>
        <w:spacing w:before="0" w:beforeAutospacing="0" w:after="0" w:afterAutospacing="0" w:line="560" w:lineRule="exact"/>
        <w:ind w:firstLine="600" w:firstLineChars="200"/>
        <w:jc w:val="left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单位名称：山东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岱岳制盐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有限公司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br w:type="textWrapping"/>
      </w:r>
      <w:r>
        <w:rPr>
          <w:rFonts w:eastAsia="仿宋_GB2312"/>
          <w:b w:val="0"/>
          <w:i w:val="0"/>
          <w:caps w:val="0"/>
          <w:spacing w:val="0"/>
          <w:w w:val="100"/>
          <w:sz w:val="30"/>
          <w:szCs w:val="30"/>
        </w:rPr>
        <w:t>    </w:t>
      </w:r>
      <w:r>
        <w:rPr>
          <w:rFonts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 xml:space="preserve">  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</w:rPr>
        <w:t>单位地址：泰安市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  <w:t>岱岳区大汶口石膏工业园区</w:t>
      </w: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eastAsia="zh-CN"/>
        </w:rPr>
      </w:pPr>
    </w:p>
    <w:p>
      <w:pPr>
        <w:snapToGrid/>
        <w:spacing w:before="0" w:beforeAutospacing="0" w:after="0" w:afterAutospacing="0" w:line="240" w:lineRule="auto"/>
        <w:ind w:firstLine="6080" w:firstLineChars="1900"/>
        <w:jc w:val="both"/>
        <w:textAlignment w:val="baseline"/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202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年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月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</w:rPr>
        <w:t>日</w:t>
      </w:r>
    </w:p>
    <w:p>
      <w:pPr>
        <w:pStyle w:val="2"/>
        <w:snapToGrid/>
        <w:spacing w:before="0" w:beforeAutospacing="0" w:after="0" w:afterAutospacing="0" w:line="240" w:lineRule="auto"/>
        <w:ind w:left="0" w:leftChars="0" w:firstLine="0" w:firstLineChars="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pStyle w:val="2"/>
        <w:ind w:left="0" w:leftChars="0" w:firstLine="0" w:firstLineChars="0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2"/>
          <w:szCs w:val="32"/>
          <w:lang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eastAsia="仿宋_GB2312"/>
          <w:b w:val="0"/>
          <w:i w:val="0"/>
          <w:caps w:val="0"/>
          <w:spacing w:val="0"/>
          <w:w w:val="100"/>
          <w:sz w:val="18"/>
          <w:szCs w:val="22"/>
          <w:lang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附表：报价单</w:t>
      </w:r>
    </w:p>
    <w:tbl>
      <w:tblPr>
        <w:tblStyle w:val="7"/>
        <w:tblpPr w:leftFromText="180" w:rightFromText="180" w:vertAnchor="text" w:horzAnchor="page" w:tblpX="1690" w:tblpY="230"/>
        <w:tblOverlap w:val="never"/>
        <w:tblW w:w="8800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1248"/>
        <w:gridCol w:w="355"/>
        <w:gridCol w:w="1708"/>
        <w:gridCol w:w="1742"/>
        <w:gridCol w:w="1390"/>
        <w:gridCol w:w="1584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00" w:type="dxa"/>
            <w:gridSpan w:val="7"/>
            <w:vMerge w:val="restart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山东岱岳制盐有限公司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br w:type="textWrapping"/>
            </w: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供热中心3#锅炉引风机液压插板阀维修项目</w:t>
            </w:r>
          </w:p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  <w:r>
              <w:rPr>
                <w:rFonts w:hint="eastAsia" w:ascii="宋体" w:hAnsi="宋体"/>
                <w:b/>
                <w:i w:val="0"/>
                <w:caps w:val="0"/>
                <w:spacing w:val="0"/>
                <w:w w:val="100"/>
                <w:sz w:val="36"/>
                <w:szCs w:val="36"/>
                <w:lang w:val="en-US" w:eastAsia="zh-CN"/>
              </w:rPr>
              <w:t>报价单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continue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30"/>
                <w:szCs w:val="30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报价单位：</w:t>
            </w:r>
          </w:p>
        </w:tc>
        <w:tc>
          <w:tcPr>
            <w:tcW w:w="6779" w:type="dxa"/>
            <w:gridSpan w:val="5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202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项目名称：</w:t>
            </w:r>
          </w:p>
        </w:tc>
        <w:tc>
          <w:tcPr>
            <w:tcW w:w="6779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供热中心3#锅炉引风机液压插板阀维修项目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2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  <w:tc>
          <w:tcPr>
            <w:tcW w:w="6779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8800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   报价内容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800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zh-CN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报价内容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数量（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单价（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总价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(元）</w:t>
            </w: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液压插板阀维修</w:t>
            </w: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1台套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  <w:t>含插板阀主体、框架板、液压油缸、液压泵站、电控系统等所有材料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7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default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6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  <w:tc>
          <w:tcPr>
            <w:tcW w:w="15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Lines w:val="0"/>
              <w:widowControl/>
              <w:suppressLineNumbers w:val="0"/>
              <w:snapToGrid/>
              <w:spacing w:before="0" w:beforeAutospacing="0" w:after="0" w:afterAutospacing="0" w:line="240" w:lineRule="auto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aps w:val="0"/>
                <w:spacing w:val="0"/>
                <w:w w:val="100"/>
                <w:sz w:val="22"/>
                <w:szCs w:val="22"/>
                <w:lang w:val="zh-CN"/>
              </w:rPr>
            </w:pPr>
          </w:p>
        </w:tc>
      </w:tr>
    </w:tbl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both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费用总计：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施工单位（盖章）：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         </w:t>
      </w:r>
    </w:p>
    <w:p>
      <w:pPr>
        <w:keepLines w:val="0"/>
        <w:widowControl/>
        <w:suppressLineNumbers w:val="0"/>
        <w:snapToGrid/>
        <w:spacing w:before="0" w:beforeAutospacing="0" w:after="0" w:afterAutospacing="0" w:line="240" w:lineRule="auto"/>
        <w:jc w:val="center"/>
        <w:textAlignment w:val="center"/>
        <w:rPr>
          <w:rFonts w:hint="default"/>
          <w:lang w:val="en-US" w:eastAsia="zh-CN"/>
        </w:rPr>
      </w:pPr>
      <w:r>
        <w:rPr>
          <w:rFonts w:hint="eastAsia" w:ascii="仿宋_GB2312" w:eastAsia="仿宋_GB2312"/>
          <w:b w:val="0"/>
          <w:i w:val="0"/>
          <w:caps w:val="0"/>
          <w:spacing w:val="0"/>
          <w:w w:val="100"/>
          <w:sz w:val="30"/>
          <w:szCs w:val="30"/>
          <w:lang w:val="en-US" w:eastAsia="zh-CN"/>
        </w:rPr>
        <w:t xml:space="preserve">                            2023年   月   日</w:t>
      </w:r>
    </w:p>
    <w:sectPr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FDFDD2"/>
    <w:multiLevelType w:val="singleLevel"/>
    <w:tmpl w:val="C6FDFDD2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D3611B5"/>
    <w:multiLevelType w:val="singleLevel"/>
    <w:tmpl w:val="2D3611B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ZjYjYxNzIwZWYwMTExNzc0OTgwMzc5MTI0MWRhZTcifQ=="/>
  </w:docVars>
  <w:rsids>
    <w:rsidRoot w:val="45C10B5F"/>
    <w:rsid w:val="017F12D4"/>
    <w:rsid w:val="01E3241E"/>
    <w:rsid w:val="022F74DC"/>
    <w:rsid w:val="03B91101"/>
    <w:rsid w:val="03E71409"/>
    <w:rsid w:val="07D71CEE"/>
    <w:rsid w:val="08070D6B"/>
    <w:rsid w:val="08445E66"/>
    <w:rsid w:val="09DA5520"/>
    <w:rsid w:val="0D1A2A65"/>
    <w:rsid w:val="0EC030DD"/>
    <w:rsid w:val="0F091391"/>
    <w:rsid w:val="0F1861D4"/>
    <w:rsid w:val="100A0345"/>
    <w:rsid w:val="13BB58AD"/>
    <w:rsid w:val="140D24DD"/>
    <w:rsid w:val="143332F5"/>
    <w:rsid w:val="16E23DFB"/>
    <w:rsid w:val="176D2836"/>
    <w:rsid w:val="19B82418"/>
    <w:rsid w:val="1BA17A2A"/>
    <w:rsid w:val="228B098C"/>
    <w:rsid w:val="24180157"/>
    <w:rsid w:val="246B40C1"/>
    <w:rsid w:val="24B66377"/>
    <w:rsid w:val="25BF247D"/>
    <w:rsid w:val="27F73392"/>
    <w:rsid w:val="2B854CEE"/>
    <w:rsid w:val="2BA0116E"/>
    <w:rsid w:val="2C813014"/>
    <w:rsid w:val="2EF00CBC"/>
    <w:rsid w:val="2FB96356"/>
    <w:rsid w:val="30D37E45"/>
    <w:rsid w:val="318F22B0"/>
    <w:rsid w:val="32991881"/>
    <w:rsid w:val="34862330"/>
    <w:rsid w:val="36D55FE6"/>
    <w:rsid w:val="36F81E25"/>
    <w:rsid w:val="37584AFD"/>
    <w:rsid w:val="375877D0"/>
    <w:rsid w:val="37E72A62"/>
    <w:rsid w:val="39793197"/>
    <w:rsid w:val="39F53665"/>
    <w:rsid w:val="3BC245AF"/>
    <w:rsid w:val="3D222B40"/>
    <w:rsid w:val="40AE5174"/>
    <w:rsid w:val="41D3682D"/>
    <w:rsid w:val="42BB3724"/>
    <w:rsid w:val="431C6069"/>
    <w:rsid w:val="43E5717F"/>
    <w:rsid w:val="445B7D72"/>
    <w:rsid w:val="45C10B5F"/>
    <w:rsid w:val="475F1FDB"/>
    <w:rsid w:val="4995105C"/>
    <w:rsid w:val="4A6D4EB4"/>
    <w:rsid w:val="4DA572EE"/>
    <w:rsid w:val="4EBD15FA"/>
    <w:rsid w:val="4EEF2101"/>
    <w:rsid w:val="50067498"/>
    <w:rsid w:val="51B701A5"/>
    <w:rsid w:val="55EE615F"/>
    <w:rsid w:val="56020701"/>
    <w:rsid w:val="599A10C9"/>
    <w:rsid w:val="5ABD4099"/>
    <w:rsid w:val="5B266605"/>
    <w:rsid w:val="5D3D574E"/>
    <w:rsid w:val="5DBB7DAF"/>
    <w:rsid w:val="5EF45D66"/>
    <w:rsid w:val="5F9040D2"/>
    <w:rsid w:val="6061339D"/>
    <w:rsid w:val="60956DB9"/>
    <w:rsid w:val="619D030E"/>
    <w:rsid w:val="625051A3"/>
    <w:rsid w:val="63D602A9"/>
    <w:rsid w:val="64C9520C"/>
    <w:rsid w:val="65CF594F"/>
    <w:rsid w:val="669929D9"/>
    <w:rsid w:val="676E33F4"/>
    <w:rsid w:val="68E24AEE"/>
    <w:rsid w:val="693A6AAD"/>
    <w:rsid w:val="6A77258D"/>
    <w:rsid w:val="6AAD2300"/>
    <w:rsid w:val="6B106DB8"/>
    <w:rsid w:val="6BD60081"/>
    <w:rsid w:val="6D272B23"/>
    <w:rsid w:val="6F8C790A"/>
    <w:rsid w:val="71870DF3"/>
    <w:rsid w:val="72C95E21"/>
    <w:rsid w:val="748218CD"/>
    <w:rsid w:val="76332B34"/>
    <w:rsid w:val="7A067F11"/>
    <w:rsid w:val="7DC91981"/>
    <w:rsid w:val="7E3D6026"/>
    <w:rsid w:val="7E7E10FB"/>
    <w:rsid w:val="7FC4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unhideWhenUsed/>
    <w:qFormat/>
    <w:uiPriority w:val="99"/>
    <w:pPr>
      <w:ind w:firstLine="420" w:firstLineChars="200"/>
    </w:pPr>
  </w:style>
  <w:style w:type="paragraph" w:styleId="5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6">
    <w:name w:val="Body Text First Indent 2"/>
    <w:basedOn w:val="5"/>
    <w:unhideWhenUsed/>
    <w:qFormat/>
    <w:uiPriority w:val="99"/>
    <w:pPr>
      <w:tabs>
        <w:tab w:val="left" w:pos="6615"/>
      </w:tabs>
      <w:ind w:firstLine="420"/>
    </w:pPr>
    <w:rPr>
      <w:rFonts w:ascii="Calibri" w:hAnsi="Calibri" w:eastAsia="宋体" w:cs="Times New Roman"/>
      <w:spacing w:val="6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1338</Words>
  <Characters>1491</Characters>
  <Lines>0</Lines>
  <Paragraphs>0</Paragraphs>
  <TotalTime>4</TotalTime>
  <ScaleCrop>false</ScaleCrop>
  <LinksUpToDate>false</LinksUpToDate>
  <CharactersWithSpaces>1722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2021-08-02T07:38:00Z</dcterms:created>
  <dc:creator>烟叶儿</dc:creator>
  <cp:lastModifiedBy>张毅</cp:lastModifiedBy>
  <cp:lastPrinted>2023-07-28T06:50:00Z</cp:lastPrinted>
  <dcterms:modified xsi:type="dcterms:W3CDTF">2023-08-07T03:16:10Z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091DDAECA722471C9350C3F94238431E</vt:lpwstr>
  </property>
</Properties>
</file>