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ascii="方正小标宋简体" w:hAnsi="宋体" w:eastAsia="方正小标宋简体"/>
          <w:sz w:val="72"/>
          <w:szCs w:val="72"/>
        </w:rPr>
      </w:pPr>
      <w:r>
        <w:rPr>
          <w:rFonts w:hint="eastAsia" w:ascii="方正小标宋简体" w:hAnsi="宋体" w:eastAsia="方正小标宋简体"/>
          <w:sz w:val="44"/>
          <w:szCs w:val="44"/>
          <w:lang w:eastAsia="zh-CN"/>
        </w:rPr>
        <w:t>制盐车间蒸发罐及预热器保温修复施工项目</w:t>
      </w: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014</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30日</w:t>
      </w:r>
    </w:p>
    <w:p>
      <w:pPr>
        <w:jc w:val="center"/>
        <w:rPr>
          <w:rFonts w:hint="eastAsia" w:ascii="方正小标宋简体" w:hAnsi="宋体" w:eastAsia="方正小标宋简体" w:cs="Times New Roman"/>
          <w:sz w:val="44"/>
          <w:szCs w:val="44"/>
        </w:rPr>
      </w:pPr>
    </w:p>
    <w:p>
      <w:pPr>
        <w:pStyle w:val="2"/>
        <w:rPr>
          <w:rFonts w:hint="eastAsia"/>
        </w:rPr>
      </w:pPr>
    </w:p>
    <w:p>
      <w:pPr>
        <w:jc w:val="center"/>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制盐车间蒸发罐及预热器保温修复施工项目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项目名称：山东岱岳制盐有限公司制盐车间蒸发罐及预热器保温修复施工项目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2、项目地点：山东岱岳制盐有限公司制盐车间指定位置。</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3.1 山东岱岳制盐有限公司制盐车间Ⅰ效、Ⅱ效、Ⅳ效、Ⅴ效蒸发罐及209预热器部分位置的外保温修复，具体施工项目及施工量见清单，</w:t>
      </w:r>
      <w:r>
        <w:rPr>
          <w:rFonts w:hint="eastAsia" w:ascii="仿宋_GB2312" w:hAnsi="宋体" w:eastAsia="仿宋_GB2312" w:cs="Times New Roman"/>
          <w:b w:val="0"/>
          <w:i w:val="0"/>
          <w:caps w:val="0"/>
          <w:spacing w:val="0"/>
          <w:w w:val="100"/>
          <w:sz w:val="32"/>
          <w:szCs w:val="32"/>
          <w:lang w:val="en-US" w:eastAsia="zh-CN"/>
        </w:rPr>
        <w:t>为交钥匙工程；</w:t>
      </w:r>
    </w:p>
    <w:p>
      <w:pPr>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sz w:val="32"/>
          <w:szCs w:val="32"/>
          <w:lang w:val="en-US" w:eastAsia="zh-CN"/>
        </w:rPr>
        <w:t>3.2 保温修复施工项目清单</w:t>
      </w:r>
      <w:r>
        <w:rPr>
          <w:rFonts w:hint="eastAsia" w:ascii="仿宋_GB2312" w:hAnsi="宋体" w:eastAsia="仿宋_GB2312" w:cs="Times New Roman"/>
          <w:b w:val="0"/>
          <w:i w:val="0"/>
          <w:caps w:val="0"/>
          <w:spacing w:val="0"/>
          <w:w w:val="100"/>
          <w:sz w:val="32"/>
          <w:szCs w:val="32"/>
          <w:lang w:val="en-US" w:eastAsia="zh-CN"/>
        </w:rPr>
        <w:t>：</w:t>
      </w:r>
    </w:p>
    <w:tbl>
      <w:tblPr>
        <w:tblStyle w:val="7"/>
        <w:tblW w:w="82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8"/>
        <w:gridCol w:w="5163"/>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序号</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施工部位</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8"/>
                <w:szCs w:val="28"/>
                <w:u w:val="none"/>
              </w:rPr>
            </w:pPr>
            <w:r>
              <w:rPr>
                <w:rFonts w:hint="eastAsia" w:ascii="仿宋_GB2312" w:hAnsi="仿宋_GB2312" w:eastAsia="仿宋_GB2312" w:cs="仿宋_GB2312"/>
                <w:b/>
                <w:bCs/>
                <w:i w:val="0"/>
                <w:iCs w:val="0"/>
                <w:color w:val="000000"/>
                <w:kern w:val="0"/>
                <w:sz w:val="28"/>
                <w:szCs w:val="28"/>
                <w:u w:val="none"/>
                <w:lang w:val="en-US" w:eastAsia="zh-CN" w:bidi="ar"/>
              </w:rPr>
              <w:t>施工量（m²）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I效16米上、下循环管及蒸发罐下椎体</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II效16米上、下循环管及蒸发罐下椎体</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IV效16米上循环管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V效7米下循环管夹套</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209预热器</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5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总计</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2350</w:t>
            </w:r>
          </w:p>
        </w:tc>
      </w:tr>
    </w:tbl>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备注：以上内容施工量为预估量，建议供应商踏勘现场后自行组织。</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 需修复部位具体规格尺寸</w:t>
      </w:r>
      <w:r>
        <w:rPr>
          <w:rFonts w:hint="eastAsia" w:ascii="仿宋_GB2312" w:hAnsi="宋体" w:eastAsia="仿宋_GB2312" w:cs="Times New Roman"/>
          <w:sz w:val="32"/>
          <w:szCs w:val="32"/>
          <w:lang w:val="en-US" w:eastAsia="zh-CN"/>
        </w:rPr>
        <w:t>：</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i w:val="0"/>
          <w:iCs w:val="0"/>
          <w:color w:val="auto"/>
          <w:kern w:val="2"/>
          <w:sz w:val="32"/>
          <w:szCs w:val="32"/>
          <w:u w:val="none"/>
          <w:lang w:val="en-US" w:eastAsia="zh-CN" w:bidi="ar-SA"/>
        </w:rPr>
        <w:t>3.3.1 16米上、下循环管及蒸发罐下椎体：</w:t>
      </w:r>
    </w:p>
    <w:p>
      <w:pPr>
        <w:numPr>
          <w:ilvl w:val="-1"/>
          <w:numId w:val="0"/>
        </w:numPr>
        <w:bidi w:val="0"/>
        <w:spacing w:line="24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位于制盐车间16米层顶部，具体规格尺寸如下：。</w:t>
      </w:r>
    </w:p>
    <w:p>
      <w:pPr>
        <w:numPr>
          <w:ilvl w:val="-1"/>
          <w:numId w:val="0"/>
        </w:numPr>
        <w:bidi w:val="0"/>
        <w:spacing w:line="240" w:lineRule="auto"/>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① 上、下循环管：直径为2.1米，需修复部位最低点距离16米地面约7.5米，最高点距离16米地面约10.5米；</w:t>
      </w:r>
    </w:p>
    <w:p>
      <w:pPr>
        <w:numPr>
          <w:ilvl w:val="-1"/>
          <w:numId w:val="0"/>
        </w:numPr>
        <w:spacing w:line="240" w:lineRule="auto"/>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②  蒸发罐下椎体：上顶直径为8米，距离16米地面约10.5米，下底直径1.6米，距离16米地面约7.7米，总高约5.5米；</w:t>
      </w:r>
    </w:p>
    <w:p>
      <w:pPr>
        <w:numPr>
          <w:ilvl w:val="-1"/>
          <w:numId w:val="0"/>
        </w:numPr>
        <w:bidi w:val="0"/>
        <w:spacing w:line="240" w:lineRule="auto"/>
        <w:ind w:firstLine="640" w:firstLineChars="200"/>
        <w:rPr>
          <w:rFonts w:hint="eastAsia" w:ascii="仿宋_GB2312" w:hAnsi="宋体" w:eastAsia="仿宋_GB2312" w:cs="Times New Roman"/>
          <w:i w:val="0"/>
          <w:iCs w:val="0"/>
          <w:kern w:val="2"/>
          <w:sz w:val="32"/>
          <w:szCs w:val="32"/>
          <w:u w:val="none"/>
          <w:lang w:val="en-US" w:eastAsia="zh-CN" w:bidi="ar"/>
        </w:rPr>
      </w:pPr>
      <w:r>
        <w:rPr>
          <w:rFonts w:hint="eastAsia" w:ascii="仿宋_GB2312" w:hAnsi="宋体" w:eastAsia="仿宋_GB2312" w:cs="Times New Roman"/>
          <w:sz w:val="32"/>
          <w:szCs w:val="32"/>
          <w:lang w:val="en-US" w:eastAsia="zh-CN"/>
        </w:rPr>
        <w:t xml:space="preserve">3.3.2 </w:t>
      </w:r>
      <w:r>
        <w:rPr>
          <w:rFonts w:hint="eastAsia" w:ascii="仿宋_GB2312" w:hAnsi="宋体" w:eastAsia="仿宋_GB2312" w:cs="Times New Roman"/>
          <w:i w:val="0"/>
          <w:iCs w:val="0"/>
          <w:kern w:val="2"/>
          <w:sz w:val="32"/>
          <w:szCs w:val="32"/>
          <w:u w:val="none"/>
          <w:lang w:val="en-US" w:eastAsia="zh-CN" w:bidi="ar"/>
        </w:rPr>
        <w:t>V效7米下循环管夹套：</w:t>
      </w:r>
    </w:p>
    <w:p>
      <w:pPr>
        <w:numPr>
          <w:ilvl w:val="0"/>
          <w:numId w:val="0"/>
        </w:numPr>
        <w:spacing w:line="240" w:lineRule="auto"/>
        <w:ind w:firstLine="640" w:firstLineChars="200"/>
        <w:rPr>
          <w:rFonts w:hint="eastAsia" w:ascii="仿宋_GB2312" w:hAnsi="宋体" w:eastAsia="仿宋_GB2312" w:cs="Times New Roman"/>
          <w:i w:val="0"/>
          <w:iCs w:val="0"/>
          <w:kern w:val="2"/>
          <w:sz w:val="32"/>
          <w:szCs w:val="32"/>
          <w:u w:val="none"/>
          <w:lang w:val="en-US" w:eastAsia="zh-CN" w:bidi="ar-SA"/>
        </w:rPr>
      </w:pPr>
      <w:r>
        <w:rPr>
          <w:rFonts w:hint="eastAsia" w:ascii="仿宋_GB2312" w:hAnsi="宋体" w:eastAsia="仿宋_GB2312" w:cs="Times New Roman"/>
          <w:i w:val="0"/>
          <w:iCs w:val="0"/>
          <w:kern w:val="2"/>
          <w:sz w:val="32"/>
          <w:szCs w:val="32"/>
          <w:u w:val="none"/>
          <w:lang w:val="en-US" w:eastAsia="zh-CN" w:bidi="ar-SA"/>
        </w:rPr>
        <w:t>位于制盐车间7米层顶部，具体规格尺寸如下：</w:t>
      </w:r>
    </w:p>
    <w:p>
      <w:pPr>
        <w:numPr>
          <w:ilvl w:val="0"/>
          <w:numId w:val="0"/>
        </w:numPr>
        <w:spacing w:line="240" w:lineRule="auto"/>
        <w:ind w:firstLine="640" w:firstLineChars="200"/>
        <w:rPr>
          <w:rFonts w:hint="eastAsia" w:ascii="仿宋_GB2312" w:hAnsi="宋体" w:eastAsia="仿宋_GB2312" w:cs="Times New Roman"/>
          <w:sz w:val="32"/>
          <w:szCs w:val="32"/>
          <w:u w:val="none"/>
          <w:lang w:val="en-US" w:eastAsia="zh-CN" w:bidi="ar"/>
        </w:rPr>
      </w:pPr>
      <w:r>
        <w:rPr>
          <w:rFonts w:hint="eastAsia" w:ascii="仿宋_GB2312" w:hAnsi="宋体" w:eastAsia="仿宋_GB2312" w:cs="Times New Roman"/>
          <w:sz w:val="32"/>
          <w:szCs w:val="32"/>
          <w:lang w:val="en-US" w:eastAsia="zh-CN"/>
        </w:rPr>
        <w:t>直径约为4.2米，上顶距离7米地面约9米，下底距离7</w:t>
      </w:r>
      <w:r>
        <w:rPr>
          <w:rFonts w:hint="eastAsia" w:ascii="仿宋_GB2312" w:hAnsi="宋体" w:eastAsia="仿宋_GB2312" w:cs="Times New Roman"/>
          <w:sz w:val="32"/>
          <w:szCs w:val="32"/>
          <w:u w:val="none"/>
          <w:lang w:val="en-US" w:eastAsia="zh-CN" w:bidi="ar"/>
        </w:rPr>
        <w:t>米地面约6米；</w:t>
      </w:r>
    </w:p>
    <w:p>
      <w:pPr>
        <w:numPr>
          <w:ilvl w:val="0"/>
          <w:numId w:val="0"/>
        </w:numPr>
        <w:spacing w:line="240" w:lineRule="auto"/>
        <w:ind w:firstLine="640" w:firstLineChars="200"/>
        <w:rPr>
          <w:rFonts w:hint="eastAsia" w:ascii="仿宋_GB2312" w:hAnsi="宋体" w:eastAsia="仿宋_GB2312" w:cs="Times New Roman"/>
          <w:sz w:val="32"/>
          <w:szCs w:val="32"/>
          <w:u w:val="none"/>
          <w:lang w:val="en-US" w:eastAsia="zh-CN" w:bidi="ar-SA"/>
        </w:rPr>
      </w:pPr>
      <w:r>
        <w:rPr>
          <w:rFonts w:hint="eastAsia" w:ascii="仿宋_GB2312" w:hAnsi="宋体" w:eastAsia="仿宋_GB2312" w:cs="Times New Roman"/>
          <w:sz w:val="32"/>
          <w:szCs w:val="32"/>
          <w:u w:val="none"/>
          <w:lang w:val="en-US" w:eastAsia="zh-CN" w:bidi="ar-SA"/>
        </w:rPr>
        <w:t>3.3.3 209预热器：</w:t>
      </w:r>
    </w:p>
    <w:p>
      <w:pPr>
        <w:numPr>
          <w:ilvl w:val="0"/>
          <w:numId w:val="0"/>
        </w:numPr>
        <w:spacing w:line="240" w:lineRule="auto"/>
        <w:ind w:firstLine="640" w:firstLineChars="200"/>
        <w:rPr>
          <w:rFonts w:hint="default" w:ascii="仿宋_GB2312" w:hAnsi="宋体" w:eastAsia="仿宋_GB2312" w:cs="Times New Roman"/>
          <w:sz w:val="32"/>
          <w:szCs w:val="32"/>
          <w:u w:val="none"/>
          <w:lang w:val="en-US" w:eastAsia="zh-CN" w:bidi="ar-SA"/>
        </w:rPr>
      </w:pPr>
      <w:r>
        <w:rPr>
          <w:rFonts w:hint="eastAsia" w:ascii="仿宋_GB2312" w:hAnsi="宋体" w:eastAsia="仿宋_GB2312" w:cs="Times New Roman"/>
          <w:sz w:val="32"/>
          <w:szCs w:val="32"/>
          <w:u w:val="none"/>
          <w:lang w:val="en-US" w:eastAsia="zh-CN" w:bidi="ar-SA"/>
        </w:rPr>
        <w:t>位于制盐车间7米层地面，具体尺寸需供应商踏勘现场后确认；</w:t>
      </w:r>
    </w:p>
    <w:p>
      <w:pPr>
        <w:numPr>
          <w:ilvl w:val="0"/>
          <w:numId w:val="0"/>
        </w:numPr>
        <w:spacing w:line="240" w:lineRule="auto"/>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3.4 施工方法：</w:t>
      </w:r>
    </w:p>
    <w:p>
      <w:pPr>
        <w:numPr>
          <w:ilvl w:val="0"/>
          <w:numId w:val="0"/>
        </w:numPr>
        <w:spacing w:line="240" w:lineRule="auto"/>
        <w:ind w:firstLine="640" w:firstLineChars="200"/>
        <w:rPr>
          <w:rFonts w:hint="default" w:ascii="仿宋_GB2312" w:hAnsi="宋体" w:eastAsia="仿宋_GB2312" w:cs="Times New Roman"/>
          <w:sz w:val="32"/>
          <w:szCs w:val="32"/>
          <w:u w:val="none"/>
          <w:lang w:val="en-US" w:eastAsia="zh-CN"/>
        </w:rPr>
      </w:pPr>
      <w:r>
        <w:rPr>
          <w:rFonts w:hint="eastAsia" w:ascii="仿宋_GB2312" w:hAnsi="宋体" w:eastAsia="仿宋_GB2312" w:cs="Times New Roman"/>
          <w:sz w:val="32"/>
          <w:szCs w:val="32"/>
          <w:u w:val="none"/>
          <w:lang w:val="en-US" w:eastAsia="zh-CN"/>
        </w:rPr>
        <w:t>拆除部分保温材料及铁皮脱落、破损严重的部位并重新填充保温材料后，整体采用铁皮进行覆盖并采用不锈钢螺钉进行固定，最后涂刷2遍防腐面漆。</w:t>
      </w:r>
    </w:p>
    <w:p>
      <w:pPr>
        <w:pStyle w:val="12"/>
        <w:ind w:firstLine="0" w:firstLineChars="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b w:val="0"/>
          <w:bCs w:val="0"/>
          <w:i w:val="0"/>
          <w:caps w:val="0"/>
          <w:spacing w:val="0"/>
          <w:w w:val="100"/>
          <w:kern w:val="2"/>
          <w:sz w:val="32"/>
          <w:szCs w:val="32"/>
          <w:lang w:val="en-US" w:eastAsia="zh-CN" w:bidi="ar-SA"/>
        </w:rPr>
        <w:t xml:space="preserve">    </w:t>
      </w:r>
      <w:r>
        <w:rPr>
          <w:rFonts w:hint="eastAsia" w:ascii="仿宋_GB2312" w:hAnsi="宋体" w:eastAsia="仿宋_GB2312" w:cs="Times New Roman"/>
          <w:sz w:val="32"/>
          <w:szCs w:val="32"/>
          <w:lang w:val="en-US" w:eastAsia="zh-CN"/>
        </w:rPr>
        <w:t>3.4 施工所需的保温材料、铁皮及油漆</w:t>
      </w:r>
      <w:bookmarkStart w:id="9" w:name="_GoBack"/>
      <w:bookmarkEnd w:id="9"/>
      <w:r>
        <w:rPr>
          <w:rFonts w:hint="eastAsia" w:ascii="仿宋_GB2312" w:hAnsi="宋体" w:eastAsia="仿宋_GB2312" w:cs="Times New Roman"/>
          <w:sz w:val="32"/>
          <w:szCs w:val="32"/>
          <w:lang w:val="en-US" w:eastAsia="zh-CN"/>
        </w:rPr>
        <w:t>等主材由采购人提供，供应商负责除主材以外的所有辅材及扎架子等辅助设备设施。</w:t>
      </w:r>
    </w:p>
    <w:p>
      <w:pPr>
        <w:pStyle w:val="12"/>
        <w:ind w:firstLine="640"/>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3.5 如有因采购人提出增加的施工内容，施工量以最终验收数量为准，施工单价以所完成施工量的平均单价计算；</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4、工程承包范围：</w:t>
      </w:r>
      <w:r>
        <w:rPr>
          <w:rFonts w:hint="eastAsia" w:ascii="仿宋_GB2312" w:hAnsi="宋体" w:eastAsia="仿宋_GB2312" w:cs="Times New Roman"/>
          <w:b w:val="0"/>
          <w:i w:val="0"/>
          <w:caps w:val="0"/>
          <w:spacing w:val="0"/>
          <w:w w:val="100"/>
          <w:sz w:val="32"/>
          <w:szCs w:val="32"/>
          <w:lang w:val="en-US" w:eastAsia="zh-CN"/>
        </w:rPr>
        <w:t>施工费用包含</w:t>
      </w:r>
      <w:r>
        <w:rPr>
          <w:rFonts w:hint="eastAsia" w:ascii="仿宋_GB2312" w:hAnsi="宋体" w:eastAsia="仿宋_GB2312" w:cs="Times New Roman"/>
          <w:sz w:val="32"/>
          <w:szCs w:val="32"/>
          <w:lang w:val="en-US" w:eastAsia="zh-CN"/>
        </w:rPr>
        <w:t>除保温材料、铁皮等主材</w:t>
      </w:r>
      <w:r>
        <w:rPr>
          <w:rFonts w:hint="eastAsia" w:ascii="仿宋_GB2312" w:hAnsi="宋体" w:eastAsia="仿宋_GB2312" w:cs="Times New Roman"/>
          <w:b w:val="0"/>
          <w:i w:val="0"/>
          <w:caps w:val="0"/>
          <w:spacing w:val="0"/>
          <w:w w:val="100"/>
          <w:sz w:val="32"/>
          <w:szCs w:val="32"/>
          <w:lang w:val="en-US" w:eastAsia="zh-CN"/>
        </w:rPr>
        <w:t>以外的其它辅材、加工、机械、扎架子、运输、人工、安装、安全施工、保养、保险、税费、验收、检测等一切费用，为交钥匙工程；</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本工程无预付款,施工完成并经验收合格后，付至结算金额的85%,同时开具全额增值税专用发票。余款15%作为质保金,质保期1年，期满后无质量问题30个工作日内一次无息付清，付款方式为现汇或电子承兑支付；</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6、其它要求：</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6.1 建议供应商提前踏勘现场后再进行报价；</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6.2 施工过程中，要服从甲方管理，按甲方现场提出的质量要求进行整改；</w:t>
      </w:r>
    </w:p>
    <w:p>
      <w:pPr>
        <w:pStyle w:val="1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6.3 供应商需提供高空作业人员的资质证书，符合安全标准；</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6.4 开工前需提供详细的施工方案及安全施工方案，详列施工防护措施、安全施工措施等，施工措施必须符合安全要求；</w:t>
      </w:r>
    </w:p>
    <w:p>
      <w:pPr>
        <w:pStyle w:val="1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1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施工工期20日历天。</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eastAsia="zh-CN"/>
        </w:rPr>
        <w:t>须具备有效的营业执照。</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后进行线下报名，报名联系人：张毅，联系电话：</w:t>
      </w:r>
      <w:r>
        <w:rPr>
          <w:rFonts w:hint="eastAsia" w:ascii="仿宋_GB2312" w:hAnsi="宋体" w:eastAsia="仿宋_GB2312" w:cs="Times New Roman"/>
          <w:sz w:val="32"/>
          <w:szCs w:val="32"/>
          <w:lang w:val="en-US" w:eastAsia="zh-CN"/>
        </w:rPr>
        <w:t>13705382602</w:t>
      </w:r>
      <w:r>
        <w:rPr>
          <w:rFonts w:hint="eastAsia" w:ascii="仿宋_GB2312" w:hAnsi="宋体" w:eastAsia="仿宋_GB2312" w:cs="Times New Roman"/>
          <w:sz w:val="32"/>
          <w:szCs w:val="32"/>
          <w:lang w:eastAsia="zh-CN"/>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023年5月7日24时00分</w:t>
      </w:r>
      <w:r>
        <w:rPr>
          <w:rFonts w:hint="eastAsia" w:ascii="仿宋_GB2312" w:hAnsi="宋体" w:eastAsia="仿宋_GB2312" w:cs="Times New Roman"/>
          <w:sz w:val="32"/>
          <w:szCs w:val="32"/>
          <w:lang w:val="en-US" w:eastAsia="zh-CN"/>
        </w:rPr>
        <w:t>，供应商应在截止时间前通过以下2种方式上传电子投标文件：</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1"/>
          <w:rFonts w:hint="eastAsia" w:ascii="仿宋_GB2312" w:hAnsi="宋体" w:eastAsia="仿宋_GB2312" w:cs="Times New Roman"/>
          <w:color w:val="auto"/>
          <w:sz w:val="32"/>
          <w:szCs w:val="32"/>
          <w:lang w:val="en-US" w:eastAsia="zh-CN"/>
        </w:rPr>
        <w:t>报专用邮箱</w:t>
      </w:r>
      <w:r>
        <w:rPr>
          <w:rStyle w:val="11"/>
          <w:rFonts w:hint="eastAsia" w:ascii="仿宋" w:hAnsi="仿宋" w:eastAsia="仿宋"/>
          <w:color w:val="auto"/>
          <w:sz w:val="30"/>
          <w:szCs w:val="30"/>
          <w:lang w:eastAsia="zh-CN"/>
        </w:rPr>
        <w:t>dyzy009@163.com</w:t>
      </w:r>
      <w:r>
        <w:rPr>
          <w:rStyle w:val="11"/>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2023年5月8日下午2:00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val="en-US" w:eastAsia="zh-CN"/>
        </w:rPr>
        <w:t xml:space="preserve">赵新        王奉春      </w:t>
      </w:r>
      <w:r>
        <w:rPr>
          <w:rFonts w:hint="eastAsia" w:ascii="仿宋_GB2312" w:eastAsia="仿宋_GB2312"/>
          <w:sz w:val="30"/>
          <w:szCs w:val="30"/>
          <w:lang w:eastAsia="zh-CN"/>
        </w:rPr>
        <w:t>张毅</w:t>
      </w:r>
    </w:p>
    <w:p>
      <w:pPr>
        <w:ind w:firstLine="600" w:firstLineChars="200"/>
        <w:rPr>
          <w:rFonts w:hint="eastAsia" w:ascii="仿宋_GB2312" w:hAnsi="宋体" w:eastAsia="仿宋_GB2312" w:cs="Times New Roman"/>
          <w:sz w:val="32"/>
          <w:szCs w:val="32"/>
        </w:rPr>
      </w:pPr>
      <w:r>
        <w:rPr>
          <w:rFonts w:hint="eastAsia" w:ascii="仿宋_GB2312" w:eastAsia="仿宋_GB2312"/>
          <w:sz w:val="30"/>
          <w:szCs w:val="30"/>
        </w:rPr>
        <w:t>移动电话：</w:t>
      </w:r>
      <w:r>
        <w:rPr>
          <w:rFonts w:hint="eastAsia" w:ascii="仿宋_GB2312" w:eastAsia="仿宋_GB2312"/>
          <w:sz w:val="30"/>
          <w:szCs w:val="30"/>
          <w:lang w:val="en-US" w:eastAsia="zh-CN"/>
        </w:rPr>
        <w:t>15621530171 18253800859 13705382602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纪检部门联系人：</w:t>
      </w:r>
      <w:r>
        <w:rPr>
          <w:rFonts w:hint="eastAsia" w:ascii="仿宋_GB2312" w:hAnsi="宋体" w:eastAsia="仿宋_GB2312" w:cs="Times New Roman"/>
          <w:sz w:val="32"/>
          <w:szCs w:val="32"/>
          <w:lang w:eastAsia="zh-CN"/>
        </w:rPr>
        <w:t>侯金安</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能证明供应商专业性的资质文件，如ISO9001质量管理体系认证证书、安全生产许可证、建筑施工总承包资质、机电安装工程专业承包资质等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 xml:space="preserve">（1）供应商需自行组织详细的施工方案，详述保温拆除及修复的方式方法，高处施工所用的辅助设备设施及方式方法等内容，评标委员会将根据各自提供的施工方案进行评比打分并评选出最佳方案；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023年5月7日24时00分。</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1.3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44974554"/>
      <w:bookmarkStart w:id="4" w:name="_Toc179632605"/>
      <w:bookmarkStart w:id="5" w:name="_Toc152042364"/>
      <w:bookmarkStart w:id="6" w:name="_Toc152045587"/>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7"/>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7"/>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7"/>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能证明供应商专业性的资质文件，如ISO9001质量管理体系证书、安全生产许可证、建筑施工总承包、机电安装工程专业总承包资质等。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2"/>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7"/>
        <w:tblW w:w="8008" w:type="dxa"/>
        <w:tblInd w:w="292" w:type="dxa"/>
        <w:tblLayout w:type="fixed"/>
        <w:tblCellMar>
          <w:top w:w="0" w:type="dxa"/>
          <w:left w:w="108" w:type="dxa"/>
          <w:bottom w:w="0" w:type="dxa"/>
          <w:right w:w="108" w:type="dxa"/>
        </w:tblCellMar>
      </w:tblPr>
      <w:tblGrid>
        <w:gridCol w:w="489"/>
        <w:gridCol w:w="859"/>
        <w:gridCol w:w="850"/>
        <w:gridCol w:w="5810"/>
      </w:tblGrid>
      <w:tr>
        <w:tblPrEx>
          <w:tblCellMar>
            <w:top w:w="0" w:type="dxa"/>
            <w:left w:w="108" w:type="dxa"/>
            <w:bottom w:w="0" w:type="dxa"/>
            <w:right w:w="108" w:type="dxa"/>
          </w:tblCellMar>
        </w:tblPrEx>
        <w:trPr>
          <w:trHeight w:val="663" w:hRule="atLeast"/>
        </w:trPr>
        <w:tc>
          <w:tcPr>
            <w:tcW w:w="134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489" w:type="dxa"/>
            <w:tcBorders>
              <w:left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p>
        </w:tc>
        <w:tc>
          <w:tcPr>
            <w:tcW w:w="859"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施工方案详述</w:t>
            </w:r>
            <w:r>
              <w:rPr>
                <w:rFonts w:hint="eastAsia" w:ascii="仿宋_GB2312" w:hAnsi="宋体" w:eastAsia="仿宋_GB2312" w:cstheme="minorBidi"/>
                <w:kern w:val="2"/>
                <w:sz w:val="24"/>
                <w:szCs w:val="24"/>
                <w:u w:val="none"/>
                <w:lang w:val="zh-CN" w:eastAsia="zh-CN"/>
              </w:rPr>
              <w:t>保温拆除及修复的方式方法，高处施工所用的辅助设备设施及方式方法</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3、提供施工总进度计划及保障措施的，得1分；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_bookmark4"/>
      <w:bookmarkEnd w:id="7"/>
      <w:bookmarkStart w:id="8" w:name="第五部分___授予合同"/>
      <w:bookmarkEnd w:id="8"/>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firstLine="0" w:firstLineChars="0"/>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pacing w:val="-17"/>
          <w:sz w:val="32"/>
          <w:szCs w:val="32"/>
          <w:lang w:val="en-US"/>
        </w:rPr>
      </w:pPr>
      <w:r>
        <w:rPr>
          <w:rFonts w:hint="eastAsia" w:ascii="仿宋_GB2312" w:hAnsi="仿宋_GB2312" w:eastAsia="仿宋_GB2312" w:cs="仿宋_GB2312"/>
          <w:sz w:val="32"/>
          <w:szCs w:val="32"/>
          <w:lang w:eastAsia="zh-CN"/>
        </w:rPr>
        <w:t>附表：报价单</w:t>
      </w:r>
    </w:p>
    <w:tbl>
      <w:tblPr>
        <w:tblStyle w:val="7"/>
        <w:tblpPr w:leftFromText="180" w:rightFromText="180" w:vertAnchor="text" w:horzAnchor="page" w:tblpX="1714" w:tblpY="200"/>
        <w:tblOverlap w:val="never"/>
        <w:tblW w:w="7940" w:type="dxa"/>
        <w:tblInd w:w="0" w:type="dxa"/>
        <w:shd w:val="clear" w:color="auto" w:fill="auto"/>
        <w:tblLayout w:type="fixed"/>
        <w:tblCellMar>
          <w:top w:w="0" w:type="dxa"/>
          <w:left w:w="108" w:type="dxa"/>
          <w:bottom w:w="0" w:type="dxa"/>
          <w:right w:w="108" w:type="dxa"/>
        </w:tblCellMar>
      </w:tblPr>
      <w:tblGrid>
        <w:gridCol w:w="716"/>
        <w:gridCol w:w="1140"/>
        <w:gridCol w:w="1635"/>
        <w:gridCol w:w="1212"/>
        <w:gridCol w:w="1165"/>
        <w:gridCol w:w="1119"/>
        <w:gridCol w:w="953"/>
      </w:tblGrid>
      <w:tr>
        <w:tblPrEx>
          <w:shd w:val="clear" w:color="auto" w:fill="auto"/>
          <w:tblCellMar>
            <w:top w:w="0" w:type="dxa"/>
            <w:left w:w="108" w:type="dxa"/>
            <w:bottom w:w="0" w:type="dxa"/>
            <w:right w:w="108" w:type="dxa"/>
          </w:tblCellMar>
        </w:tblPrEx>
        <w:trPr>
          <w:trHeight w:val="474" w:hRule="atLeast"/>
        </w:trPr>
        <w:tc>
          <w:tcPr>
            <w:tcW w:w="7940" w:type="dxa"/>
            <w:gridSpan w:val="7"/>
            <w:vMerge w:val="restart"/>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sz w:val="36"/>
                <w:szCs w:val="36"/>
                <w:lang w:val="zh-CN"/>
              </w:rPr>
            </w:pPr>
            <w:r>
              <w:rPr>
                <w:rFonts w:hint="eastAsia" w:ascii="仿宋_GB2312" w:hAnsi="仿宋_GB2312" w:eastAsia="仿宋_GB2312" w:cs="仿宋_GB2312"/>
                <w:b/>
                <w:bCs/>
                <w:sz w:val="36"/>
                <w:szCs w:val="36"/>
                <w:lang w:val="zh-CN"/>
              </w:rPr>
              <w:t>山东</w:t>
            </w:r>
            <w:r>
              <w:rPr>
                <w:rFonts w:hint="eastAsia" w:ascii="仿宋_GB2312" w:hAnsi="仿宋_GB2312" w:eastAsia="仿宋_GB2312" w:cs="仿宋_GB2312"/>
                <w:b/>
                <w:bCs/>
                <w:sz w:val="36"/>
                <w:szCs w:val="36"/>
                <w:lang w:val="zh-CN" w:eastAsia="zh-CN"/>
              </w:rPr>
              <w:t>岱岳制盐</w:t>
            </w:r>
            <w:r>
              <w:rPr>
                <w:rFonts w:hint="eastAsia" w:ascii="仿宋_GB2312" w:hAnsi="仿宋_GB2312" w:eastAsia="仿宋_GB2312" w:cs="仿宋_GB2312"/>
                <w:b/>
                <w:bCs/>
                <w:sz w:val="36"/>
                <w:szCs w:val="36"/>
                <w:lang w:val="zh-CN"/>
              </w:rPr>
              <w:t>有限公司</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36"/>
                <w:szCs w:val="36"/>
                <w:u w:val="none"/>
              </w:rPr>
            </w:pPr>
            <w:r>
              <w:rPr>
                <w:rFonts w:hint="eastAsia" w:ascii="仿宋_GB2312" w:hAnsi="仿宋_GB2312" w:eastAsia="仿宋_GB2312" w:cs="仿宋_GB2312"/>
                <w:sz w:val="30"/>
                <w:szCs w:val="30"/>
                <w:lang w:val="en-US" w:eastAsia="zh-CN"/>
              </w:rPr>
              <w:t>制盐车间蒸发罐及预热器保温修复施工项目</w:t>
            </w:r>
            <w:r>
              <w:rPr>
                <w:rFonts w:hint="eastAsia" w:ascii="仿宋_GB2312" w:hAnsi="仿宋_GB2312" w:eastAsia="仿宋_GB2312" w:cs="仿宋_GB2312"/>
                <w:sz w:val="30"/>
                <w:szCs w:val="30"/>
                <w:lang w:val="zh-CN"/>
              </w:rPr>
              <w:t>报价单</w:t>
            </w: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7940" w:type="dxa"/>
            <w:gridSpan w:val="7"/>
            <w:vMerge w:val="continue"/>
            <w:tcBorders>
              <w:top w:val="nil"/>
              <w:left w:val="nil"/>
              <w:bottom w:val="single" w:color="000000" w:sz="4" w:space="0"/>
              <w:right w:val="nil"/>
            </w:tcBorders>
            <w:shd w:val="clear" w:color="auto" w:fill="auto"/>
            <w:vAlign w:val="center"/>
          </w:tcPr>
          <w:p>
            <w:pPr>
              <w:jc w:val="center"/>
              <w:rPr>
                <w:rFonts w:hint="eastAsia" w:ascii="仿宋_GB2312" w:hAnsi="仿宋_GB2312" w:eastAsia="仿宋_GB2312" w:cs="仿宋_GB2312"/>
                <w:i w:val="0"/>
                <w:iCs w:val="0"/>
                <w:color w:val="000000"/>
                <w:sz w:val="36"/>
                <w:szCs w:val="36"/>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报价单位：</w:t>
            </w:r>
          </w:p>
        </w:tc>
        <w:tc>
          <w:tcPr>
            <w:tcW w:w="6084"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12" w:hRule="atLeast"/>
        </w:trPr>
        <w:tc>
          <w:tcPr>
            <w:tcW w:w="1856"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p>
        </w:tc>
        <w:tc>
          <w:tcPr>
            <w:tcW w:w="6084"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504" w:hRule="atLeast"/>
        </w:trPr>
        <w:tc>
          <w:tcPr>
            <w:tcW w:w="18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项目名称：</w:t>
            </w:r>
          </w:p>
        </w:tc>
        <w:tc>
          <w:tcPr>
            <w:tcW w:w="6084"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0" w:lineRule="atLeast"/>
              <w:jc w:val="center"/>
              <w:rPr>
                <w:rFonts w:hint="eastAsia"/>
                <w:lang w:val="en-US" w:eastAsia="zh-CN"/>
              </w:rPr>
            </w:pPr>
            <w:r>
              <w:rPr>
                <w:rFonts w:hint="eastAsia" w:ascii="仿宋_GB2312" w:hAnsi="仿宋_GB2312" w:eastAsia="仿宋_GB2312" w:cs="仿宋_GB2312"/>
                <w:sz w:val="30"/>
                <w:szCs w:val="30"/>
                <w:lang w:val="en-US" w:eastAsia="zh-CN"/>
              </w:rPr>
              <w:t>制盐车间蒸发罐及预热器保温修复施工项目</w:t>
            </w:r>
          </w:p>
        </w:tc>
      </w:tr>
      <w:tr>
        <w:tblPrEx>
          <w:tblCellMar>
            <w:top w:w="0" w:type="dxa"/>
            <w:left w:w="108" w:type="dxa"/>
            <w:bottom w:w="0" w:type="dxa"/>
            <w:right w:w="108" w:type="dxa"/>
          </w:tblCellMar>
        </w:tblPrEx>
        <w:trPr>
          <w:trHeight w:val="312" w:hRule="atLeast"/>
        </w:trPr>
        <w:tc>
          <w:tcPr>
            <w:tcW w:w="18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c>
          <w:tcPr>
            <w:tcW w:w="6084"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04" w:hRule="atLeast"/>
        </w:trPr>
        <w:tc>
          <w:tcPr>
            <w:tcW w:w="7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 xml:space="preserve">    </w:t>
            </w:r>
            <w:r>
              <w:rPr>
                <w:rFonts w:hint="eastAsia" w:ascii="仿宋_GB2312" w:hAnsi="仿宋_GB2312" w:eastAsia="仿宋_GB2312" w:cs="仿宋_GB2312"/>
                <w:i w:val="0"/>
                <w:iCs w:val="0"/>
                <w:color w:val="000000"/>
                <w:kern w:val="0"/>
                <w:sz w:val="30"/>
                <w:szCs w:val="30"/>
                <w:u w:val="none"/>
                <w:lang w:val="en-US" w:eastAsia="zh-CN" w:bidi="ar"/>
              </w:rPr>
              <w:t>报价内容</w:t>
            </w:r>
          </w:p>
        </w:tc>
      </w:tr>
      <w:tr>
        <w:tblPrEx>
          <w:tblCellMar>
            <w:top w:w="0" w:type="dxa"/>
            <w:left w:w="108" w:type="dxa"/>
            <w:bottom w:w="0" w:type="dxa"/>
            <w:right w:w="108" w:type="dxa"/>
          </w:tblCellMar>
        </w:tblPrEx>
        <w:trPr>
          <w:trHeight w:val="312" w:hRule="atLeast"/>
        </w:trPr>
        <w:tc>
          <w:tcPr>
            <w:tcW w:w="7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32"/>
                <w:szCs w:val="32"/>
                <w:u w:val="none"/>
              </w:rPr>
            </w:pPr>
          </w:p>
        </w:tc>
      </w:tr>
      <w:tr>
        <w:tblPrEx>
          <w:tblCellMar>
            <w:top w:w="0" w:type="dxa"/>
            <w:left w:w="108" w:type="dxa"/>
            <w:bottom w:w="0" w:type="dxa"/>
            <w:right w:w="108" w:type="dxa"/>
          </w:tblCellMar>
        </w:tblPrEx>
        <w:trPr>
          <w:trHeight w:val="578"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775" w:type="dxa"/>
            <w:gridSpan w:val="2"/>
            <w:tcBorders>
              <w:top w:val="single" w:color="000000" w:sz="4" w:space="0"/>
              <w:left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报价项目</w:t>
            </w:r>
          </w:p>
        </w:tc>
        <w:tc>
          <w:tcPr>
            <w:tcW w:w="1212" w:type="dxa"/>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m²</w:t>
            </w:r>
            <w:r>
              <w:rPr>
                <w:rFonts w:hint="eastAsia" w:ascii="仿宋_GB2312" w:hAnsi="仿宋_GB2312" w:eastAsia="仿宋_GB2312" w:cs="仿宋_GB2312"/>
                <w:i w:val="0"/>
                <w:iCs w:val="0"/>
                <w:color w:val="000000"/>
                <w:kern w:val="0"/>
                <w:sz w:val="24"/>
                <w:szCs w:val="24"/>
                <w:u w:val="none"/>
                <w:lang w:val="en-US" w:eastAsia="zh-CN" w:bidi="ar"/>
              </w:rPr>
              <w:t>）</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（元/</w:t>
            </w: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m²</w:t>
            </w:r>
            <w:r>
              <w:rPr>
                <w:rFonts w:hint="eastAsia" w:ascii="仿宋_GB2312" w:hAnsi="仿宋_GB2312" w:eastAsia="仿宋_GB2312" w:cs="仿宋_GB2312"/>
                <w:i w:val="0"/>
                <w:iCs w:val="0"/>
                <w:color w:val="000000"/>
                <w:kern w:val="0"/>
                <w:sz w:val="24"/>
                <w:szCs w:val="24"/>
                <w:u w:val="none"/>
                <w:lang w:val="en-US" w:eastAsia="zh-CN" w:bidi="ar"/>
              </w:rPr>
              <w:t>）</w:t>
            </w: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总价</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（万元）</w:t>
            </w:r>
          </w:p>
        </w:tc>
        <w:tc>
          <w:tcPr>
            <w:tcW w:w="953"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1</w:t>
            </w:r>
          </w:p>
        </w:tc>
        <w:tc>
          <w:tcPr>
            <w:tcW w:w="2775" w:type="dxa"/>
            <w:gridSpan w:val="2"/>
            <w:tcBorders>
              <w:top w:val="single" w:color="000000" w:sz="4" w:space="0"/>
              <w:left w:val="single" w:color="000000" w:sz="4" w:space="0"/>
              <w:bottom w:val="nil"/>
              <w:right w:val="nil"/>
            </w:tcBorders>
            <w:shd w:val="clear" w:color="auto" w:fill="auto"/>
            <w:vAlign w:val="center"/>
          </w:tcPr>
          <w:p>
            <w:pPr>
              <w:widowControl/>
              <w:snapToGrid/>
              <w:spacing w:before="0" w:beforeAutospacing="0" w:after="0" w:afterAutospacing="0" w:line="240" w:lineRule="auto"/>
              <w:jc w:val="center"/>
              <w:textAlignment w:val="center"/>
              <w:rPr>
                <w:rFonts w:hint="eastAsia" w:ascii="仿宋_GB2312" w:hAnsi="仿宋_GB2312" w:eastAsia="仿宋_GB2312" w:cs="仿宋_GB2312"/>
                <w:bCs w:val="0"/>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eastAsia="zh-CN" w:bidi="ar"/>
              </w:rPr>
              <w:t>保温修复施工</w:t>
            </w: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napToGrid/>
              <w:spacing w:before="0" w:beforeAutospacing="0" w:after="0" w:afterAutospacing="0" w:line="24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2350</w:t>
            </w: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pPr>
            <w:r>
              <w:rPr>
                <w:rFonts w:hint="eastAsia" w:ascii="仿宋_GB2312" w:hAnsi="仿宋_GB2312" w:eastAsia="仿宋_GB2312" w:cs="仿宋_GB2312"/>
                <w:b w:val="0"/>
                <w:bCs w:val="0"/>
                <w:i w:val="0"/>
                <w:caps w:val="0"/>
                <w:color w:val="000000"/>
                <w:spacing w:val="0"/>
                <w:w w:val="100"/>
                <w:kern w:val="0"/>
                <w:sz w:val="24"/>
                <w:szCs w:val="24"/>
                <w:u w:val="none"/>
                <w:lang w:val="en-US" w:eastAsia="zh-CN" w:bidi="ar"/>
              </w:rPr>
              <w:t>包含扎架子费用</w:t>
            </w: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2</w:t>
            </w:r>
          </w:p>
        </w:tc>
        <w:tc>
          <w:tcPr>
            <w:tcW w:w="2775"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both"/>
              <w:textAlignment w:val="baseline"/>
              <w:rPr>
                <w:rFonts w:hint="eastAsia" w:ascii="仿宋" w:hAnsi="仿宋" w:eastAsia="仿宋" w:cs="仿宋"/>
                <w:bCs/>
                <w:i w:val="0"/>
                <w:iCs w:val="0"/>
                <w:color w:val="auto"/>
                <w:kern w:val="2"/>
                <w:sz w:val="21"/>
                <w:szCs w:val="21"/>
                <w:u w:val="none"/>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24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i w:val="0"/>
                <w:caps w:val="0"/>
                <w:spacing w:val="0"/>
                <w:w w:val="100"/>
                <w:sz w:val="21"/>
                <w:szCs w:val="21"/>
              </w:rPr>
              <w:t>3</w:t>
            </w:r>
          </w:p>
        </w:tc>
        <w:tc>
          <w:tcPr>
            <w:tcW w:w="2775"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both"/>
              <w:textAlignment w:val="baseline"/>
              <w:rPr>
                <w:rFonts w:hint="eastAsia" w:ascii="仿宋" w:hAnsi="仿宋" w:eastAsia="仿宋" w:cs="仿宋"/>
                <w:bCs/>
                <w:i w:val="0"/>
                <w:iCs w:val="0"/>
                <w:color w:val="auto"/>
                <w:kern w:val="2"/>
                <w:sz w:val="21"/>
                <w:szCs w:val="21"/>
                <w:u w:val="none"/>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default" w:ascii="仿宋_GB2312" w:hAnsi="仿宋_GB2312" w:eastAsia="仿宋_GB2312" w:cs="仿宋_GB2312"/>
                <w:i w:val="0"/>
                <w:iCs w:val="0"/>
                <w:color w:val="000000"/>
                <w:kern w:val="0"/>
                <w:sz w:val="24"/>
                <w:szCs w:val="24"/>
                <w:u w:val="none"/>
                <w:lang w:val="en-US" w:eastAsia="zh-CN" w:bidi="ar"/>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4</w:t>
            </w:r>
          </w:p>
        </w:tc>
        <w:tc>
          <w:tcPr>
            <w:tcW w:w="2775"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left"/>
              <w:textAlignment w:val="baseline"/>
              <w:rPr>
                <w:rFonts w:hint="eastAsia" w:ascii="仿宋" w:hAnsi="仿宋" w:eastAsia="仿宋" w:cs="仿宋"/>
                <w:b w:val="0"/>
                <w:bCs/>
                <w:i w:val="0"/>
                <w:caps w:val="0"/>
                <w:spacing w:val="0"/>
                <w:w w:val="100"/>
                <w:kern w:val="2"/>
                <w:sz w:val="21"/>
                <w:szCs w:val="21"/>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546"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spacing w:before="0" w:beforeAutospacing="0" w:after="0" w:afterAutospacing="0" w:line="360" w:lineRule="auto"/>
              <w:jc w:val="center"/>
              <w:textAlignment w:val="baseline"/>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b w:val="0"/>
                <w:bCs/>
                <w:i w:val="0"/>
                <w:caps w:val="0"/>
                <w:spacing w:val="0"/>
                <w:w w:val="100"/>
                <w:sz w:val="21"/>
                <w:szCs w:val="21"/>
                <w:lang w:val="en-US" w:eastAsia="zh-CN"/>
              </w:rPr>
              <w:t>5</w:t>
            </w:r>
          </w:p>
        </w:tc>
        <w:tc>
          <w:tcPr>
            <w:tcW w:w="2775" w:type="dxa"/>
            <w:gridSpan w:val="2"/>
            <w:tcBorders>
              <w:top w:val="single" w:color="000000" w:sz="4" w:space="0"/>
              <w:left w:val="single" w:color="000000" w:sz="4" w:space="0"/>
              <w:bottom w:val="nil"/>
              <w:right w:val="nil"/>
            </w:tcBorders>
            <w:shd w:val="clear" w:color="auto" w:fill="auto"/>
            <w:vAlign w:val="center"/>
          </w:tcPr>
          <w:p>
            <w:pPr>
              <w:snapToGrid/>
              <w:spacing w:before="0" w:beforeAutospacing="0" w:after="0" w:afterAutospacing="0" w:line="360" w:lineRule="auto"/>
              <w:jc w:val="left"/>
              <w:textAlignment w:val="baseline"/>
              <w:rPr>
                <w:rFonts w:hint="eastAsia" w:ascii="仿宋" w:hAnsi="仿宋" w:eastAsia="仿宋" w:cs="仿宋"/>
                <w:b w:val="0"/>
                <w:bCs/>
                <w:i w:val="0"/>
                <w:caps w:val="0"/>
                <w:spacing w:val="0"/>
                <w:w w:val="100"/>
                <w:kern w:val="2"/>
                <w:sz w:val="21"/>
                <w:szCs w:val="21"/>
                <w:lang w:val="en-US" w:eastAsia="zh-CN" w:bidi="ar-SA"/>
              </w:rPr>
            </w:pPr>
          </w:p>
        </w:tc>
        <w:tc>
          <w:tcPr>
            <w:tcW w:w="121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spacing w:before="0" w:beforeAutospacing="0" w:after="0" w:afterAutospacing="0" w:line="360" w:lineRule="auto"/>
              <w:jc w:val="center"/>
              <w:textAlignment w:val="baseline"/>
              <w:rPr>
                <w:rFonts w:hint="eastAsia"/>
                <w:lang w:val="en-US" w:eastAsia="zh-CN"/>
              </w:rPr>
            </w:pPr>
          </w:p>
        </w:tc>
        <w:tc>
          <w:tcPr>
            <w:tcW w:w="1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953"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trHeight w:val="621"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7224"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费用总计（元）：</w:t>
            </w:r>
          </w:p>
        </w:tc>
      </w:tr>
    </w:tbl>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rPr>
          <w:rFonts w:hint="eastAsia" w:ascii="仿宋_GB2312" w:hAnsi="Times New Roman" w:eastAsia="仿宋_GB2312" w:cs="Times New Roman"/>
          <w:spacing w:val="-17"/>
          <w:sz w:val="32"/>
          <w:szCs w:val="32"/>
        </w:rPr>
      </w:pPr>
    </w:p>
    <w:p>
      <w:pPr>
        <w:pStyle w:val="12"/>
        <w:ind w:left="0" w:leftChars="0" w:firstLine="0" w:firstLineChars="0"/>
        <w:rPr>
          <w:rFonts w:hint="eastAsia" w:ascii="仿宋_GB2312" w:hAnsi="宋体" w:eastAsia="仿宋_GB2312" w:cs="Times New Roman"/>
          <w:kern w:val="2"/>
          <w:sz w:val="28"/>
          <w:szCs w:val="28"/>
          <w:lang w:val="en-US" w:eastAsia="zh-CN" w:bidi="ar-SA"/>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0" w:firstLineChars="0"/>
        <w:rPr>
          <w:rFonts w:hint="eastAsia" w:ascii="仿宋_GB2312" w:hAnsi="Times New Roman" w:eastAsia="仿宋_GB2312" w:cs="Times New Roman"/>
          <w:spacing w:val="-17"/>
          <w:sz w:val="32"/>
          <w:szCs w:val="32"/>
          <w:lang w:val="en-US" w:eastAsia="zh-CN"/>
        </w:rPr>
      </w:pPr>
    </w:p>
    <w:p>
      <w:pPr>
        <w:pStyle w:val="12"/>
        <w:ind w:left="0" w:leftChars="0" w:firstLine="5148" w:firstLineChars="18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施工单位（公章）：</w:t>
      </w:r>
    </w:p>
    <w:p>
      <w:pPr>
        <w:pStyle w:val="1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1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制盐车间蒸发罐及预热器保温修复施工项目</w:t>
      </w:r>
      <w:r>
        <w:rPr>
          <w:rFonts w:ascii="仿宋_GB2312" w:hAnsi="仿宋" w:eastAsia="仿宋_GB2312"/>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制盐车间蒸发罐及预热器保温修复施工项目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5"/>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D1726D"/>
    <w:rsid w:val="057D4BE3"/>
    <w:rsid w:val="069755E0"/>
    <w:rsid w:val="091D1F66"/>
    <w:rsid w:val="0A6D68B1"/>
    <w:rsid w:val="0AB02221"/>
    <w:rsid w:val="0BCA048F"/>
    <w:rsid w:val="0CAD2D51"/>
    <w:rsid w:val="0CB74F37"/>
    <w:rsid w:val="0DB80BBA"/>
    <w:rsid w:val="0F175A76"/>
    <w:rsid w:val="0FBC7598"/>
    <w:rsid w:val="106047C8"/>
    <w:rsid w:val="138B0CB1"/>
    <w:rsid w:val="14134B52"/>
    <w:rsid w:val="154342FD"/>
    <w:rsid w:val="159D452E"/>
    <w:rsid w:val="167C7F82"/>
    <w:rsid w:val="1B861BBC"/>
    <w:rsid w:val="1E623FD6"/>
    <w:rsid w:val="1E6325EF"/>
    <w:rsid w:val="1E7C727F"/>
    <w:rsid w:val="1F777037"/>
    <w:rsid w:val="21EA18AD"/>
    <w:rsid w:val="240E3DAA"/>
    <w:rsid w:val="24860255"/>
    <w:rsid w:val="24990161"/>
    <w:rsid w:val="258779D8"/>
    <w:rsid w:val="28D27B04"/>
    <w:rsid w:val="29C4587E"/>
    <w:rsid w:val="2A9D68A5"/>
    <w:rsid w:val="2B9C4B6B"/>
    <w:rsid w:val="2C9B7B11"/>
    <w:rsid w:val="2CC048AF"/>
    <w:rsid w:val="2F8D6E1D"/>
    <w:rsid w:val="2FE92250"/>
    <w:rsid w:val="2FEC2F3D"/>
    <w:rsid w:val="30562FA1"/>
    <w:rsid w:val="31413B7F"/>
    <w:rsid w:val="314B4796"/>
    <w:rsid w:val="355410AE"/>
    <w:rsid w:val="370C5E5F"/>
    <w:rsid w:val="37240058"/>
    <w:rsid w:val="39363CB0"/>
    <w:rsid w:val="3B7A35D8"/>
    <w:rsid w:val="3D12064C"/>
    <w:rsid w:val="3E3C1261"/>
    <w:rsid w:val="409E00B6"/>
    <w:rsid w:val="41773A03"/>
    <w:rsid w:val="44656DC0"/>
    <w:rsid w:val="446C3951"/>
    <w:rsid w:val="4AE0443D"/>
    <w:rsid w:val="4C6B08E0"/>
    <w:rsid w:val="4C871B0C"/>
    <w:rsid w:val="50FC6B65"/>
    <w:rsid w:val="51A1586A"/>
    <w:rsid w:val="51DE5EF9"/>
    <w:rsid w:val="527A416D"/>
    <w:rsid w:val="531813D7"/>
    <w:rsid w:val="57442FB3"/>
    <w:rsid w:val="57460AC2"/>
    <w:rsid w:val="58B07579"/>
    <w:rsid w:val="5915699E"/>
    <w:rsid w:val="59751278"/>
    <w:rsid w:val="5A936001"/>
    <w:rsid w:val="5C4A15A7"/>
    <w:rsid w:val="5D317D47"/>
    <w:rsid w:val="61952E57"/>
    <w:rsid w:val="628338D5"/>
    <w:rsid w:val="64176ECE"/>
    <w:rsid w:val="674D777B"/>
    <w:rsid w:val="6A585F3B"/>
    <w:rsid w:val="6BAD1CAE"/>
    <w:rsid w:val="6BD2609F"/>
    <w:rsid w:val="6C6C6CE1"/>
    <w:rsid w:val="71C477E1"/>
    <w:rsid w:val="73D62658"/>
    <w:rsid w:val="761B566E"/>
    <w:rsid w:val="768B5CF7"/>
    <w:rsid w:val="76F31295"/>
    <w:rsid w:val="7A6335B5"/>
    <w:rsid w:val="7B713E76"/>
    <w:rsid w:val="7C3E5C19"/>
    <w:rsid w:val="7D0823E1"/>
    <w:rsid w:val="7E0539B2"/>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99"/>
  </w:style>
  <w:style w:type="character" w:styleId="11">
    <w:name w:val="Hyperlink"/>
    <w:basedOn w:val="9"/>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页脚 Char"/>
    <w:basedOn w:val="9"/>
    <w:link w:val="5"/>
    <w:qFormat/>
    <w:uiPriority w:val="99"/>
    <w:rPr>
      <w:rFonts w:ascii="Times New Roman" w:hAnsi="Times New Roman" w:eastAsia="宋体" w:cs="Times New Roman"/>
      <w:sz w:val="18"/>
      <w:szCs w:val="18"/>
    </w:rPr>
  </w:style>
  <w:style w:type="character" w:customStyle="1" w:styleId="14">
    <w:name w:val="页眉 Char"/>
    <w:basedOn w:val="9"/>
    <w:link w:val="6"/>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7851</Words>
  <Characters>8215</Characters>
  <Lines>48</Lines>
  <Paragraphs>13</Paragraphs>
  <TotalTime>3</TotalTime>
  <ScaleCrop>false</ScaleCrop>
  <LinksUpToDate>false</LinksUpToDate>
  <CharactersWithSpaces>8415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2023-04-30T08:03:24Z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0BACD36FB1754ED0BD69CFDE64AC444F</vt:lpwstr>
  </property>
</Properties>
</file>